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DAD" w:rsidRDefault="002E3555">
      <w:pPr>
        <w:spacing w:line="560" w:lineRule="exact"/>
        <w:jc w:val="center"/>
        <w:rPr>
          <w:rFonts w:ascii="方正小标宋简体" w:eastAsia="方正小标宋简体" w:hAnsi="方正小标宋简体" w:cs="方正小标宋简体"/>
          <w:color w:val="000000" w:themeColor="text1"/>
          <w:kern w:val="0"/>
          <w:sz w:val="44"/>
          <w:szCs w:val="44"/>
        </w:rPr>
      </w:pPr>
      <w:bookmarkStart w:id="0" w:name="_GoBack"/>
      <w:bookmarkEnd w:id="0"/>
      <w:r>
        <w:rPr>
          <w:rFonts w:ascii="方正小标宋简体" w:eastAsia="方正小标宋简体" w:hAnsi="方正小标宋简体" w:cs="方正小标宋简体" w:hint="eastAsia"/>
          <w:color w:val="000000" w:themeColor="text1"/>
          <w:kern w:val="0"/>
          <w:sz w:val="44"/>
          <w:szCs w:val="44"/>
        </w:rPr>
        <w:t>2025</w:t>
      </w:r>
      <w:r>
        <w:rPr>
          <w:rFonts w:ascii="方正小标宋简体" w:eastAsia="方正小标宋简体" w:hAnsi="方正小标宋简体" w:cs="方正小标宋简体" w:hint="eastAsia"/>
          <w:color w:val="000000" w:themeColor="text1"/>
          <w:kern w:val="0"/>
          <w:sz w:val="44"/>
          <w:szCs w:val="44"/>
        </w:rPr>
        <w:t>年度法治政府建设工作报告</w:t>
      </w:r>
    </w:p>
    <w:p w:rsidR="00B53DAD" w:rsidRDefault="00B53DAD">
      <w:pPr>
        <w:spacing w:line="520" w:lineRule="exact"/>
        <w:ind w:firstLineChars="200" w:firstLine="640"/>
        <w:jc w:val="left"/>
        <w:rPr>
          <w:rFonts w:ascii="仿宋_GB2312" w:eastAsia="仿宋_GB2312" w:hAnsi="Times New Roman" w:cs="Times New Roman"/>
          <w:color w:val="000000" w:themeColor="text1"/>
          <w:kern w:val="0"/>
          <w:sz w:val="32"/>
          <w:szCs w:val="32"/>
        </w:rPr>
      </w:pPr>
    </w:p>
    <w:p w:rsidR="00B53DAD" w:rsidRDefault="002E3555">
      <w:pPr>
        <w:spacing w:line="520" w:lineRule="exact"/>
        <w:ind w:firstLineChars="200" w:firstLine="640"/>
        <w:jc w:val="left"/>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2025</w:t>
      </w:r>
      <w:r>
        <w:rPr>
          <w:rFonts w:ascii="仿宋_GB2312" w:eastAsia="仿宋_GB2312" w:hAnsi="Times New Roman" w:cs="Times New Roman" w:hint="eastAsia"/>
          <w:color w:val="000000" w:themeColor="text1"/>
          <w:kern w:val="0"/>
          <w:sz w:val="32"/>
          <w:szCs w:val="32"/>
        </w:rPr>
        <w:t>年，桂东县人民检察院坚持以习近平新时代中国特色社会主义思想为指导，深入践行习近平法治思想，全面贯彻党的二十大及二十届历次全会精神，紧扣县委和上级检察机关决策部署，立足法律监督主责主业，锚定“高质效办好每一个案件”目标，持续做实为大局服务、为人民司法、为法治担当，深度融入法治桂东建设全局，为全县经济社会高质量发展提供坚实检察保障。现将本年度法治政府建设工作情况报告如下：</w:t>
      </w:r>
    </w:p>
    <w:p w:rsidR="00B53DAD" w:rsidRDefault="002E3555">
      <w:pPr>
        <w:spacing w:line="520" w:lineRule="exact"/>
        <w:ind w:firstLineChars="200" w:firstLine="640"/>
        <w:jc w:val="left"/>
        <w:rPr>
          <w:rFonts w:ascii="仿宋_GB2312" w:eastAsia="仿宋_GB2312" w:hAnsi="Times New Roman" w:cs="Times New Roman"/>
          <w:color w:val="000000" w:themeColor="text1"/>
          <w:kern w:val="0"/>
          <w:sz w:val="32"/>
          <w:szCs w:val="32"/>
        </w:rPr>
      </w:pPr>
      <w:r>
        <w:rPr>
          <w:rFonts w:ascii="黑体" w:eastAsia="黑体" w:hAnsi="黑体" w:cs="黑体" w:hint="eastAsia"/>
          <w:color w:val="000000" w:themeColor="text1"/>
          <w:kern w:val="0"/>
          <w:sz w:val="32"/>
          <w:szCs w:val="32"/>
        </w:rPr>
        <w:t>一、</w:t>
      </w:r>
      <w:r>
        <w:rPr>
          <w:rFonts w:ascii="黑体" w:eastAsia="黑体" w:hAnsi="黑体" w:cs="黑体" w:hint="eastAsia"/>
          <w:color w:val="000000" w:themeColor="text1"/>
          <w:kern w:val="0"/>
          <w:sz w:val="32"/>
          <w:szCs w:val="32"/>
        </w:rPr>
        <w:t>2025</w:t>
      </w:r>
      <w:r>
        <w:rPr>
          <w:rFonts w:ascii="黑体" w:eastAsia="黑体" w:hAnsi="黑体" w:cs="黑体" w:hint="eastAsia"/>
          <w:color w:val="000000" w:themeColor="text1"/>
          <w:kern w:val="0"/>
          <w:sz w:val="32"/>
          <w:szCs w:val="32"/>
        </w:rPr>
        <w:t>年度推进法治政府建设的总体情况</w:t>
      </w:r>
    </w:p>
    <w:p w:rsidR="00B53DAD" w:rsidRDefault="002E3555">
      <w:pPr>
        <w:spacing w:line="520" w:lineRule="exact"/>
        <w:ind w:firstLineChars="200" w:firstLine="640"/>
        <w:jc w:val="left"/>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一年来，我院坚持政治引领与业务发展同向发力，以法治思维和法治方式深化检察改革、推动工作发展、化解社会矛盾，让法治成为桂东检察履职的鲜明底色。</w:t>
      </w:r>
    </w:p>
    <w:p w:rsidR="00B53DAD" w:rsidRDefault="002E3555" w:rsidP="00D84456">
      <w:pPr>
        <w:topLinePunct/>
        <w:spacing w:line="520" w:lineRule="exact"/>
        <w:ind w:firstLineChars="200" w:firstLine="641"/>
        <w:rPr>
          <w:rFonts w:ascii="Times New Roman" w:eastAsia="仿宋_GB2312" w:hAnsi="Times New Roman" w:cs="Times New Roman"/>
          <w:color w:val="000000"/>
          <w:sz w:val="32"/>
          <w:szCs w:val="32"/>
          <w:lang w:val="zh-CN"/>
        </w:rPr>
      </w:pPr>
      <w:r>
        <w:rPr>
          <w:rFonts w:eastAsia="楷体_GB2312" w:hint="eastAsia"/>
          <w:b/>
          <w:kern w:val="0"/>
          <w:sz w:val="32"/>
          <w:szCs w:val="32"/>
        </w:rPr>
        <w:t>（一</w:t>
      </w:r>
      <w:r>
        <w:rPr>
          <w:rFonts w:ascii="Times New Roman" w:eastAsia="楷体_GB2312" w:hAnsi="Times New Roman" w:cs="Times New Roman" w:hint="eastAsia"/>
          <w:b/>
          <w:kern w:val="0"/>
          <w:sz w:val="32"/>
          <w:szCs w:val="32"/>
        </w:rPr>
        <w:t>）坚定铸牢政治忠诚。</w:t>
      </w:r>
      <w:r>
        <w:rPr>
          <w:rFonts w:ascii="Times New Roman" w:eastAsia="仿宋_GB2312" w:hAnsi="Times New Roman" w:cs="Times New Roman" w:hint="eastAsia"/>
          <w:color w:val="000000"/>
          <w:sz w:val="32"/>
          <w:szCs w:val="32"/>
        </w:rPr>
        <w:t>坚持党对检察工作的绝对领导，严格落实“第一议题”制度，确保习近平总书记重要讲话和重要指示精神在检察机关落地见效。严格执行</w:t>
      </w:r>
      <w:r>
        <w:rPr>
          <w:rFonts w:ascii="Times New Roman" w:eastAsia="仿宋_GB2312" w:hAnsi="Times New Roman" w:cs="Times New Roman" w:hint="eastAsia"/>
          <w:color w:val="000000"/>
          <w:sz w:val="32"/>
          <w:szCs w:val="32"/>
          <w:lang w:val="zh-CN"/>
        </w:rPr>
        <w:t>《中国共产党政法工作条例》。</w:t>
      </w:r>
      <w:r>
        <w:rPr>
          <w:rFonts w:ascii="Times New Roman" w:eastAsia="仿宋_GB2312" w:hAnsi="Times New Roman" w:cs="Times New Roman" w:hint="eastAsia"/>
          <w:color w:val="000000"/>
          <w:sz w:val="32"/>
          <w:szCs w:val="32"/>
        </w:rPr>
        <w:t>自觉把检察工作放到进一步全面深化改革大局中谋划推进，紧扣最高检《关于全面深化检察改革、进一步加强新时代检察工作的意见》工作要求，以数字赋能为核心，打造桂东检察数字办案体系，《构建以无人机三维建模为核心的数字办案体系》入选检察系统改革典型事例候选名单。</w:t>
      </w:r>
      <w:r>
        <w:rPr>
          <w:rFonts w:ascii="Times New Roman" w:eastAsia="仿宋_GB2312" w:hAnsi="Times New Roman" w:cs="Times New Roman"/>
          <w:kern w:val="0"/>
          <w:sz w:val="32"/>
          <w:szCs w:val="32"/>
        </w:rPr>
        <w:t>扎实开展</w:t>
      </w:r>
      <w:r>
        <w:rPr>
          <w:rFonts w:ascii="Times New Roman" w:eastAsia="仿宋_GB2312" w:hAnsi="Times New Roman" w:cs="Times New Roman"/>
          <w:kern w:val="0"/>
          <w:sz w:val="32"/>
          <w:szCs w:val="32"/>
        </w:rPr>
        <w:t>深入贯彻中央八项规定精神学习教育</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从严从实推动自查问题整改到位。</w:t>
      </w:r>
      <w:r>
        <w:rPr>
          <w:rFonts w:ascii="Times New Roman" w:eastAsia="仿宋_GB2312" w:hAnsi="Times New Roman" w:cs="Times New Roman" w:hint="eastAsia"/>
          <w:kern w:val="0"/>
          <w:sz w:val="32"/>
          <w:szCs w:val="32"/>
        </w:rPr>
        <w:t>常态化开展典型案例通报、</w:t>
      </w:r>
      <w:r>
        <w:rPr>
          <w:rFonts w:ascii="Times New Roman" w:eastAsia="仿宋_GB2312" w:hAnsi="Times New Roman" w:cs="Times New Roman" w:hint="eastAsia"/>
          <w:kern w:val="0"/>
          <w:sz w:val="32"/>
          <w:szCs w:val="32"/>
        </w:rPr>
        <w:t>专题培训、庭审观摩</w:t>
      </w:r>
      <w:r>
        <w:rPr>
          <w:rFonts w:ascii="Times New Roman" w:eastAsia="仿宋_GB2312" w:hAnsi="Times New Roman" w:cs="Times New Roman" w:hint="eastAsia"/>
          <w:kern w:val="0"/>
          <w:sz w:val="32"/>
          <w:szCs w:val="32"/>
        </w:rPr>
        <w:t>等</w:t>
      </w:r>
      <w:r>
        <w:rPr>
          <w:rFonts w:ascii="Times New Roman" w:eastAsia="仿宋_GB2312" w:hAnsi="Times New Roman" w:cs="Times New Roman" w:hint="eastAsia"/>
          <w:kern w:val="0"/>
          <w:sz w:val="32"/>
          <w:szCs w:val="32"/>
        </w:rPr>
        <w:t>活动</w:t>
      </w:r>
      <w:r>
        <w:rPr>
          <w:rFonts w:ascii="Times New Roman" w:eastAsia="仿宋_GB2312" w:hAnsi="Times New Roman" w:cs="Times New Roman" w:hint="eastAsia"/>
          <w:kern w:val="0"/>
          <w:sz w:val="32"/>
          <w:szCs w:val="32"/>
        </w:rPr>
        <w:t>260</w:t>
      </w:r>
      <w:r>
        <w:rPr>
          <w:rFonts w:ascii="Times New Roman" w:eastAsia="仿宋_GB2312" w:hAnsi="Times New Roman" w:cs="Times New Roman" w:hint="eastAsia"/>
          <w:kern w:val="0"/>
          <w:sz w:val="32"/>
          <w:szCs w:val="32"/>
        </w:rPr>
        <w:t>余人次</w:t>
      </w:r>
      <w:r>
        <w:rPr>
          <w:rFonts w:ascii="Times New Roman" w:eastAsia="仿宋_GB2312" w:hAnsi="Times New Roman" w:cs="Times New Roman" w:hint="eastAsia"/>
          <w:kern w:val="0"/>
          <w:sz w:val="32"/>
          <w:szCs w:val="32"/>
        </w:rPr>
        <w:t>，努力做到以自身净确保自身硬</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开展</w:t>
      </w:r>
      <w:r>
        <w:rPr>
          <w:rFonts w:ascii="Times New Roman" w:eastAsia="仿宋_GB2312" w:hAnsi="Times New Roman" w:cs="Times New Roman"/>
          <w:kern w:val="0"/>
          <w:sz w:val="32"/>
          <w:szCs w:val="32"/>
        </w:rPr>
        <w:t>任前</w:t>
      </w:r>
      <w:r>
        <w:rPr>
          <w:rFonts w:ascii="Times New Roman" w:eastAsia="仿宋_GB2312" w:hAnsi="Times New Roman" w:cs="Times New Roman"/>
          <w:kern w:val="0"/>
          <w:sz w:val="32"/>
          <w:szCs w:val="32"/>
        </w:rPr>
        <w:t>廉政谈</w:t>
      </w:r>
      <w:r>
        <w:rPr>
          <w:rFonts w:ascii="Times New Roman" w:eastAsia="仿宋_GB2312" w:hAnsi="Times New Roman" w:cs="Times New Roman"/>
          <w:kern w:val="0"/>
          <w:sz w:val="32"/>
          <w:szCs w:val="32"/>
        </w:rPr>
        <w:lastRenderedPageBreak/>
        <w:t>话</w:t>
      </w:r>
      <w:r>
        <w:rPr>
          <w:rFonts w:eastAsia="仿宋_GB2312" w:cs="Times New Roman" w:hint="eastAsia"/>
          <w:kern w:val="0"/>
          <w:sz w:val="32"/>
          <w:szCs w:val="32"/>
        </w:rPr>
        <w:t>、</w:t>
      </w:r>
      <w:r>
        <w:rPr>
          <w:rFonts w:eastAsia="仿宋_GB2312" w:cs="Times New Roman" w:hint="eastAsia"/>
          <w:kern w:val="0"/>
          <w:sz w:val="32"/>
          <w:szCs w:val="32"/>
        </w:rPr>
        <w:t>日常谈心谈话</w:t>
      </w:r>
      <w:r>
        <w:rPr>
          <w:rFonts w:ascii="Times New Roman" w:eastAsia="仿宋_GB2312" w:hAnsi="Times New Roman" w:cs="Times New Roman" w:hint="eastAsia"/>
          <w:kern w:val="0"/>
          <w:sz w:val="32"/>
          <w:szCs w:val="32"/>
        </w:rPr>
        <w:t>73</w:t>
      </w:r>
      <w:r>
        <w:rPr>
          <w:rFonts w:ascii="Times New Roman" w:eastAsia="仿宋_GB2312" w:hAnsi="Times New Roman" w:cs="Times New Roman" w:hint="eastAsia"/>
          <w:kern w:val="0"/>
          <w:sz w:val="32"/>
          <w:szCs w:val="32"/>
        </w:rPr>
        <w:t>人次</w:t>
      </w:r>
      <w:r>
        <w:rPr>
          <w:rFonts w:ascii="Times New Roman" w:eastAsia="仿宋_GB2312" w:hAnsi="Times New Roman" w:cs="Times New Roman"/>
          <w:kern w:val="0"/>
          <w:sz w:val="32"/>
          <w:szCs w:val="32"/>
        </w:rPr>
        <w:t>，</w:t>
      </w:r>
      <w:r>
        <w:rPr>
          <w:rFonts w:eastAsia="仿宋_GB2312" w:cs="Times New Roman" w:hint="eastAsia"/>
          <w:kern w:val="0"/>
          <w:sz w:val="32"/>
          <w:szCs w:val="32"/>
        </w:rPr>
        <w:t>协作配合好</w:t>
      </w:r>
      <w:r>
        <w:rPr>
          <w:rFonts w:ascii="仿宋_GB2312" w:eastAsia="仿宋_GB2312" w:hAnsi="仿宋_GB2312" w:cs="仿宋_GB2312" w:hint="eastAsia"/>
          <w:color w:val="000000"/>
          <w:sz w:val="32"/>
          <w:szCs w:val="32"/>
        </w:rPr>
        <w:t>派驻纪检监察组工作，</w:t>
      </w:r>
      <w:r>
        <w:rPr>
          <w:rFonts w:ascii="Times New Roman" w:eastAsia="仿宋_GB2312" w:hAnsi="Times New Roman" w:cs="Times New Roman"/>
          <w:kern w:val="0"/>
          <w:sz w:val="32"/>
          <w:szCs w:val="32"/>
        </w:rPr>
        <w:t>一体推进不敢腐、不能腐、不想腐</w:t>
      </w:r>
      <w:r>
        <w:rPr>
          <w:rFonts w:ascii="Times New Roman" w:eastAsia="仿宋_GB2312" w:hAnsi="Times New Roman" w:cs="Times New Roman"/>
          <w:kern w:val="0"/>
          <w:sz w:val="32"/>
          <w:szCs w:val="32"/>
        </w:rPr>
        <w:t>。</w:t>
      </w:r>
      <w:r>
        <w:rPr>
          <w:rFonts w:eastAsia="仿宋_GB2312" w:cs="Times New Roman" w:hint="eastAsia"/>
          <w:kern w:val="0"/>
          <w:sz w:val="32"/>
          <w:szCs w:val="32"/>
        </w:rPr>
        <w:t>将“每案必查”要求贯穿办案全过程，通过承办人自查、部门互查并结合“智检”系统，进行全方位案件质效评查</w:t>
      </w:r>
      <w:r>
        <w:rPr>
          <w:rFonts w:ascii="Times New Roman" w:eastAsia="仿宋_GB2312" w:hAnsi="Times New Roman" w:cs="Times New Roman" w:hint="eastAsia"/>
          <w:sz w:val="32"/>
          <w:szCs w:val="32"/>
        </w:rPr>
        <w:t>207</w:t>
      </w:r>
      <w:r>
        <w:rPr>
          <w:rFonts w:eastAsia="仿宋_GB2312" w:cs="Times New Roman" w:hint="eastAsia"/>
          <w:kern w:val="0"/>
          <w:sz w:val="32"/>
          <w:szCs w:val="32"/>
        </w:rPr>
        <w:t>件，案件质量排全市前列。全年记录报告“三个规定”等重大事项</w:t>
      </w:r>
      <w:r>
        <w:rPr>
          <w:rFonts w:ascii="Times New Roman" w:eastAsia="仿宋_GB2312" w:hAnsi="Times New Roman" w:cs="Times New Roman" w:hint="eastAsia"/>
          <w:sz w:val="32"/>
          <w:szCs w:val="32"/>
        </w:rPr>
        <w:t>66</w:t>
      </w:r>
      <w:r>
        <w:rPr>
          <w:rFonts w:eastAsia="仿宋_GB2312" w:cs="Times New Roman" w:hint="eastAsia"/>
          <w:kern w:val="0"/>
          <w:sz w:val="32"/>
          <w:szCs w:val="32"/>
        </w:rPr>
        <w:t>件次。</w:t>
      </w:r>
    </w:p>
    <w:p w:rsidR="00B53DAD" w:rsidRDefault="002E3555" w:rsidP="00D84456">
      <w:pPr>
        <w:spacing w:line="520" w:lineRule="exact"/>
        <w:ind w:firstLineChars="200" w:firstLine="641"/>
        <w:jc w:val="left"/>
        <w:rPr>
          <w:rFonts w:ascii="仿宋_GB2312" w:eastAsia="仿宋_GB2312" w:hAnsi="仿宋_GB2312" w:cs="仿宋_GB2312"/>
          <w:sz w:val="32"/>
          <w:szCs w:val="32"/>
        </w:rPr>
      </w:pPr>
      <w:r>
        <w:rPr>
          <w:rFonts w:ascii="Times New Roman" w:eastAsia="楷体_GB2312" w:hAnsi="Times New Roman" w:cs="Times New Roman" w:hint="eastAsia"/>
          <w:b/>
          <w:kern w:val="0"/>
          <w:sz w:val="32"/>
          <w:szCs w:val="32"/>
        </w:rPr>
        <w:t>（二）聚焦主责主业，提升监督质效。</w:t>
      </w:r>
      <w:r>
        <w:rPr>
          <w:rFonts w:ascii="仿宋_GB2312" w:eastAsia="仿宋_GB2312" w:hAnsi="Times New Roman" w:cs="Times New Roman" w:hint="eastAsia"/>
          <w:color w:val="000000" w:themeColor="text1"/>
          <w:kern w:val="0"/>
          <w:sz w:val="32"/>
          <w:szCs w:val="32"/>
        </w:rPr>
        <w:t>坚持法律监督宪法定位，推动“四大检察”全面协调充分发展。</w:t>
      </w:r>
      <w:r>
        <w:rPr>
          <w:rFonts w:ascii="Times New Roman" w:eastAsia="仿宋_GB2312" w:hAnsi="Times New Roman" w:cs="Times New Roman"/>
          <w:sz w:val="32"/>
          <w:szCs w:val="32"/>
        </w:rPr>
        <w:t>全面贯彻总体国家安全</w:t>
      </w:r>
      <w:r>
        <w:rPr>
          <w:rFonts w:ascii="Times New Roman" w:eastAsia="仿宋_GB2312" w:hAnsi="Times New Roman" w:cs="Times New Roman" w:hint="eastAsia"/>
          <w:sz w:val="32"/>
          <w:szCs w:val="32"/>
        </w:rPr>
        <w:t>观，</w:t>
      </w:r>
      <w:r>
        <w:rPr>
          <w:rFonts w:ascii="Times New Roman" w:eastAsia="仿宋_GB2312" w:hAnsi="Times New Roman" w:cs="Times New Roman"/>
          <w:sz w:val="32"/>
          <w:szCs w:val="32"/>
        </w:rPr>
        <w:t>批准和决定逮捕各类犯罪嫌疑人</w:t>
      </w:r>
      <w:r>
        <w:rPr>
          <w:rFonts w:ascii="Times New Roman" w:eastAsia="仿宋_GB2312" w:hAnsi="Times New Roman" w:cs="Times New Roman" w:hint="eastAsia"/>
          <w:sz w:val="32"/>
          <w:szCs w:val="32"/>
        </w:rPr>
        <w:t>27</w:t>
      </w:r>
      <w:r>
        <w:rPr>
          <w:rFonts w:ascii="Times New Roman" w:eastAsia="仿宋_GB2312" w:hAnsi="Times New Roman" w:cs="Times New Roman"/>
          <w:sz w:val="32"/>
          <w:szCs w:val="32"/>
        </w:rPr>
        <w:t>人，受理审查起诉案件</w:t>
      </w:r>
      <w:r>
        <w:rPr>
          <w:rFonts w:ascii="Times New Roman" w:eastAsia="仿宋_GB2312" w:hAnsi="Times New Roman" w:cs="Times New Roman" w:hint="eastAsia"/>
          <w:sz w:val="32"/>
          <w:szCs w:val="32"/>
        </w:rPr>
        <w:t>60</w:t>
      </w:r>
      <w:r>
        <w:rPr>
          <w:rFonts w:ascii="Times New Roman" w:eastAsia="仿宋_GB2312" w:hAnsi="Times New Roman" w:cs="Times New Roman"/>
          <w:sz w:val="32"/>
          <w:szCs w:val="32"/>
        </w:rPr>
        <w:t>件</w:t>
      </w:r>
      <w:r>
        <w:rPr>
          <w:rFonts w:ascii="Times New Roman" w:eastAsia="仿宋_GB2312" w:hAnsi="Times New Roman" w:cs="Times New Roman" w:hint="eastAsia"/>
          <w:sz w:val="32"/>
          <w:szCs w:val="32"/>
        </w:rPr>
        <w:t>79</w:t>
      </w:r>
      <w:r>
        <w:rPr>
          <w:rFonts w:ascii="Times New Roman" w:eastAsia="仿宋_GB2312" w:hAnsi="Times New Roman" w:cs="Times New Roman"/>
          <w:sz w:val="32"/>
          <w:szCs w:val="32"/>
        </w:rPr>
        <w:t>人，依法提起公</w:t>
      </w:r>
      <w:r>
        <w:rPr>
          <w:rFonts w:ascii="Times New Roman" w:eastAsia="仿宋_GB2312" w:hAnsi="Times New Roman" w:cs="Times New Roman"/>
          <w:sz w:val="32"/>
          <w:szCs w:val="32"/>
        </w:rPr>
        <w:t>诉</w:t>
      </w:r>
      <w:r>
        <w:rPr>
          <w:rFonts w:ascii="Times New Roman" w:eastAsia="仿宋_GB2312" w:hAnsi="Times New Roman" w:cs="Times New Roman" w:hint="eastAsia"/>
          <w:sz w:val="32"/>
          <w:szCs w:val="32"/>
        </w:rPr>
        <w:t>45</w:t>
      </w:r>
      <w:r>
        <w:rPr>
          <w:rFonts w:ascii="Times New Roman" w:eastAsia="仿宋_GB2312" w:hAnsi="Times New Roman" w:cs="Times New Roman"/>
          <w:sz w:val="32"/>
          <w:szCs w:val="32"/>
        </w:rPr>
        <w:t>件</w:t>
      </w:r>
      <w:r>
        <w:rPr>
          <w:rFonts w:ascii="Times New Roman" w:eastAsia="仿宋_GB2312" w:hAnsi="Times New Roman" w:cs="Times New Roman" w:hint="eastAsia"/>
          <w:sz w:val="32"/>
          <w:szCs w:val="32"/>
        </w:rPr>
        <w:t>68</w:t>
      </w:r>
      <w:r>
        <w:rPr>
          <w:rFonts w:ascii="Times New Roman" w:eastAsia="仿宋_GB2312" w:hAnsi="Times New Roman" w:cs="Times New Roman"/>
          <w:sz w:val="32"/>
          <w:szCs w:val="32"/>
        </w:rPr>
        <w:t>人，不起诉</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件</w:t>
      </w:r>
      <w:r>
        <w:rPr>
          <w:rFonts w:ascii="Times New Roman" w:eastAsia="仿宋_GB2312" w:hAnsi="Times New Roman" w:cs="Times New Roman" w:hint="eastAsia"/>
          <w:sz w:val="32"/>
          <w:szCs w:val="32"/>
        </w:rPr>
        <w:t>23</w:t>
      </w:r>
      <w:r>
        <w:rPr>
          <w:rFonts w:ascii="Times New Roman" w:eastAsia="仿宋_GB2312" w:hAnsi="Times New Roman" w:cs="Times New Roman"/>
          <w:sz w:val="32"/>
          <w:szCs w:val="32"/>
        </w:rPr>
        <w:t>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持续深化常态化扫黑除恶，重拳打击电信网络诈骗等群众关切的突出犯罪。开展专项活动与日常监督联动</w:t>
      </w: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次，推动构建全链条打击格局，坚实守护县域平安。</w:t>
      </w:r>
      <w:r>
        <w:rPr>
          <w:rFonts w:ascii="Times New Roman" w:eastAsia="仿宋_GB2312" w:hAnsi="Times New Roman" w:cs="Times New Roman"/>
          <w:sz w:val="32"/>
          <w:szCs w:val="32"/>
        </w:rPr>
        <w:t>深入推</w:t>
      </w:r>
      <w:r>
        <w:rPr>
          <w:rFonts w:ascii="仿宋_GB2312" w:eastAsia="仿宋_GB2312" w:hAnsi="仿宋_GB2312" w:cs="仿宋_GB2312" w:hint="eastAsia"/>
          <w:sz w:val="32"/>
          <w:szCs w:val="32"/>
        </w:rPr>
        <w:t>进“三高四新法治护航”专项行</w:t>
      </w:r>
      <w:r>
        <w:rPr>
          <w:rFonts w:ascii="Times New Roman" w:eastAsia="仿宋_GB2312" w:hAnsi="Times New Roman" w:cs="Times New Roman"/>
          <w:sz w:val="32"/>
          <w:szCs w:val="32"/>
        </w:rPr>
        <w:t>动，积极</w:t>
      </w:r>
      <w:r>
        <w:rPr>
          <w:rFonts w:ascii="Times New Roman" w:eastAsia="仿宋_GB2312" w:hAnsi="Times New Roman" w:cs="Times New Roman"/>
          <w:sz w:val="32"/>
          <w:szCs w:val="32"/>
        </w:rPr>
        <w:t>开展违规异地执法和趋利性执法司法专项监督活动，</w:t>
      </w:r>
      <w:r>
        <w:rPr>
          <w:rFonts w:ascii="Times New Roman" w:eastAsia="仿宋_GB2312" w:hAnsi="Times New Roman" w:cs="Times New Roman" w:hint="eastAsia"/>
          <w:sz w:val="32"/>
          <w:szCs w:val="32"/>
        </w:rPr>
        <w:t>调阅案卷</w:t>
      </w:r>
      <w:r>
        <w:rPr>
          <w:rFonts w:ascii="Times New Roman" w:eastAsia="仿宋_GB2312" w:hAnsi="Times New Roman" w:cs="Times New Roman" w:hint="eastAsia"/>
          <w:sz w:val="32"/>
          <w:szCs w:val="32"/>
        </w:rPr>
        <w:t>200</w:t>
      </w:r>
      <w:r>
        <w:rPr>
          <w:rFonts w:ascii="Times New Roman" w:eastAsia="仿宋_GB2312" w:hAnsi="Times New Roman" w:cs="Times New Roman" w:hint="eastAsia"/>
          <w:sz w:val="32"/>
          <w:szCs w:val="32"/>
        </w:rPr>
        <w:t>余册，妥善处理</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件案件，</w:t>
      </w:r>
      <w:r>
        <w:rPr>
          <w:rFonts w:ascii="Times New Roman" w:eastAsia="仿宋_GB2312" w:hAnsi="Times New Roman" w:cs="Times New Roman"/>
          <w:sz w:val="32"/>
          <w:szCs w:val="32"/>
        </w:rPr>
        <w:t>依法平等保护各种所有制经济主体。</w:t>
      </w:r>
      <w:r>
        <w:rPr>
          <w:rFonts w:ascii="Times New Roman" w:eastAsia="仿宋_GB2312" w:hAnsi="Times New Roman" w:cs="Times New Roman" w:hint="eastAsia"/>
          <w:sz w:val="32"/>
          <w:szCs w:val="32"/>
        </w:rPr>
        <w:t>重拳</w:t>
      </w:r>
      <w:r>
        <w:rPr>
          <w:rFonts w:ascii="Times New Roman" w:eastAsia="仿宋_GB2312" w:hAnsi="Times New Roman" w:cs="Times New Roman"/>
          <w:sz w:val="32"/>
          <w:szCs w:val="32"/>
        </w:rPr>
        <w:t>打击破坏市场经济秩序犯罪，</w:t>
      </w:r>
      <w:r>
        <w:rPr>
          <w:rFonts w:ascii="Times New Roman" w:eastAsia="仿宋_GB2312" w:hAnsi="Times New Roman" w:cs="Times New Roman" w:hint="eastAsia"/>
          <w:sz w:val="32"/>
          <w:szCs w:val="32"/>
        </w:rPr>
        <w:t>成功办理陈某某等</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人、税额</w:t>
      </w:r>
      <w:r>
        <w:rPr>
          <w:rFonts w:ascii="Times New Roman" w:eastAsia="仿宋_GB2312" w:hAnsi="Times New Roman" w:cs="Times New Roman"/>
          <w:sz w:val="32"/>
          <w:szCs w:val="32"/>
        </w:rPr>
        <w:t>6590</w:t>
      </w:r>
      <w:r>
        <w:rPr>
          <w:rFonts w:ascii="Times New Roman" w:eastAsia="仿宋_GB2312" w:hAnsi="Times New Roman" w:cs="Times New Roman"/>
          <w:sz w:val="32"/>
          <w:szCs w:val="32"/>
        </w:rPr>
        <w:t>余万元的虚开增值税专用发票系列案</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准确适用法律，将涉案金额</w:t>
      </w:r>
      <w:r>
        <w:rPr>
          <w:rFonts w:ascii="Times New Roman" w:eastAsia="仿宋_GB2312" w:hAnsi="Times New Roman" w:cs="Times New Roman"/>
          <w:sz w:val="32"/>
          <w:szCs w:val="32"/>
        </w:rPr>
        <w:t>800</w:t>
      </w:r>
      <w:r>
        <w:rPr>
          <w:rFonts w:ascii="Times New Roman" w:eastAsia="仿宋_GB2312" w:hAnsi="Times New Roman" w:cs="Times New Roman"/>
          <w:sz w:val="32"/>
          <w:szCs w:val="32"/>
        </w:rPr>
        <w:t>余万元的案件由非法经营罪依法变更为虚假广告罪提起公诉，贯彻宽严相济刑事政策，让民营企业感受到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有温度的监督</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_GB2312" w:eastAsia="仿宋_GB2312" w:hAnsi="微软雅黑" w:cs="仿宋_GB2312"/>
          <w:color w:val="000000"/>
          <w:sz w:val="31"/>
          <w:szCs w:val="31"/>
          <w:shd w:val="clear" w:color="auto" w:fill="FFFFFF"/>
        </w:rPr>
        <w:t>用心用情办理</w:t>
      </w:r>
      <w:r>
        <w:rPr>
          <w:rFonts w:ascii="Times New Roman" w:eastAsia="仿宋_GB2312" w:hAnsi="Times New Roman" w:cs="Times New Roman"/>
          <w:sz w:val="32"/>
          <w:szCs w:val="32"/>
        </w:rPr>
        <w:t>民事检察案件</w:t>
      </w:r>
      <w:r>
        <w:rPr>
          <w:rFonts w:ascii="Times New Roman" w:eastAsia="仿宋_GB2312" w:hAnsi="Times New Roman" w:cs="Times New Roman" w:hint="eastAsia"/>
          <w:sz w:val="32"/>
          <w:szCs w:val="32"/>
        </w:rPr>
        <w:t>21</w:t>
      </w:r>
      <w:r>
        <w:rPr>
          <w:rFonts w:ascii="Times New Roman" w:eastAsia="仿宋_GB2312" w:hAnsi="Times New Roman" w:cs="Times New Roman"/>
          <w:sz w:val="32"/>
          <w:szCs w:val="32"/>
        </w:rPr>
        <w:t>件。</w:t>
      </w:r>
      <w:r>
        <w:rPr>
          <w:rFonts w:ascii="仿宋_GB2312" w:eastAsia="仿宋_GB2312" w:hAnsi="微软雅黑" w:cs="仿宋_GB2312"/>
          <w:color w:val="000000"/>
          <w:sz w:val="31"/>
          <w:szCs w:val="31"/>
          <w:shd w:val="clear" w:color="auto" w:fill="FFFFFF"/>
        </w:rPr>
        <w:t>给民事检察监督装上</w:t>
      </w:r>
      <w:r>
        <w:rPr>
          <w:rFonts w:ascii="仿宋_GB2312" w:eastAsia="仿宋_GB2312" w:hAnsi="微软雅黑" w:cs="仿宋_GB2312" w:hint="eastAsia"/>
          <w:color w:val="000000"/>
          <w:sz w:val="31"/>
          <w:szCs w:val="31"/>
          <w:shd w:val="clear" w:color="auto" w:fill="FFFFFF"/>
        </w:rPr>
        <w:t>“</w:t>
      </w:r>
      <w:r>
        <w:rPr>
          <w:rFonts w:ascii="仿宋_GB2312" w:eastAsia="仿宋_GB2312" w:hAnsi="微软雅黑" w:cs="仿宋_GB2312"/>
          <w:color w:val="000000"/>
          <w:sz w:val="31"/>
          <w:szCs w:val="31"/>
          <w:shd w:val="clear" w:color="auto" w:fill="FFFFFF"/>
        </w:rPr>
        <w:t>智慧大脑</w:t>
      </w:r>
      <w:r>
        <w:rPr>
          <w:rFonts w:ascii="仿宋_GB2312" w:eastAsia="仿宋_GB2312" w:hAnsi="微软雅黑" w:cs="仿宋_GB2312" w:hint="eastAsia"/>
          <w:color w:val="000000"/>
          <w:sz w:val="31"/>
          <w:szCs w:val="31"/>
          <w:shd w:val="clear" w:color="auto" w:fill="FFFFFF"/>
        </w:rPr>
        <w:t>”</w:t>
      </w:r>
      <w:r>
        <w:rPr>
          <w:rFonts w:ascii="仿宋_GB2312" w:eastAsia="仿宋_GB2312" w:hAnsi="微软雅黑" w:cs="仿宋_GB2312"/>
          <w:color w:val="000000"/>
          <w:sz w:val="31"/>
          <w:szCs w:val="31"/>
          <w:shd w:val="clear" w:color="auto" w:fill="FFFFFF"/>
        </w:rPr>
        <w:t>，</w:t>
      </w:r>
      <w:r>
        <w:rPr>
          <w:rFonts w:ascii="Times New Roman" w:eastAsia="仿宋_GB2312" w:hAnsi="Times New Roman" w:cs="Times New Roman"/>
          <w:sz w:val="32"/>
          <w:szCs w:val="32"/>
        </w:rPr>
        <w:t>依托</w:t>
      </w:r>
      <w:r>
        <w:rPr>
          <w:rFonts w:ascii="仿宋_GB2312" w:eastAsia="仿宋_GB2312" w:hAnsi="微软雅黑" w:cs="仿宋_GB2312"/>
          <w:color w:val="000000"/>
          <w:sz w:val="31"/>
          <w:szCs w:val="31"/>
          <w:shd w:val="clear" w:color="auto" w:fill="FFFFFF"/>
        </w:rPr>
        <w:t>网贷及信用卡借贷纠纷裁判监督、诉讼费用收取合规性审查</w:t>
      </w:r>
      <w:r>
        <w:rPr>
          <w:rFonts w:ascii="仿宋_GB2312" w:eastAsia="仿宋_GB2312" w:hAnsi="微软雅黑" w:cs="仿宋_GB2312" w:hint="eastAsia"/>
          <w:color w:val="000000"/>
          <w:sz w:val="31"/>
          <w:szCs w:val="31"/>
          <w:shd w:val="clear" w:color="auto" w:fill="FFFFFF"/>
        </w:rPr>
        <w:t>等</w:t>
      </w:r>
      <w:r>
        <w:rPr>
          <w:rFonts w:ascii="Times New Roman" w:eastAsia="仿宋_GB2312" w:hAnsi="Times New Roman" w:cs="Times New Roman"/>
          <w:sz w:val="32"/>
          <w:szCs w:val="32"/>
        </w:rPr>
        <w:t>大数据法律监督模型，精准发现案件线索</w:t>
      </w:r>
      <w:r>
        <w:rPr>
          <w:rFonts w:ascii="Times New Roman" w:eastAsia="仿宋_GB2312" w:hAnsi="Times New Roman" w:cs="Times New Roman"/>
          <w:sz w:val="32"/>
          <w:szCs w:val="32"/>
        </w:rPr>
        <w:t>29</w:t>
      </w:r>
      <w:r>
        <w:rPr>
          <w:rFonts w:ascii="Times New Roman" w:eastAsia="仿宋_GB2312" w:hAnsi="Times New Roman" w:cs="Times New Roman"/>
          <w:sz w:val="32"/>
          <w:szCs w:val="32"/>
        </w:rPr>
        <w:t>件，</w:t>
      </w:r>
      <w:r>
        <w:rPr>
          <w:rFonts w:ascii="Times New Roman" w:eastAsia="仿宋_GB2312" w:hAnsi="Times New Roman" w:cs="Times New Roman" w:hint="eastAsia"/>
          <w:sz w:val="32"/>
          <w:szCs w:val="32"/>
        </w:rPr>
        <w:t>成功办理一批</w:t>
      </w:r>
      <w:r>
        <w:rPr>
          <w:rFonts w:ascii="Times New Roman" w:eastAsia="仿宋_GB2312" w:hAnsi="Times New Roman" w:cs="Times New Roman"/>
          <w:sz w:val="32"/>
          <w:szCs w:val="32"/>
        </w:rPr>
        <w:t>民事裁判结果监督案件。办理行政检察案件</w:t>
      </w:r>
      <w:r>
        <w:rPr>
          <w:rFonts w:eastAsia="仿宋_GB2312" w:cs="Times New Roman" w:hint="eastAsia"/>
          <w:sz w:val="32"/>
          <w:szCs w:val="32"/>
        </w:rPr>
        <w:t>16</w:t>
      </w:r>
      <w:r>
        <w:rPr>
          <w:rFonts w:ascii="Times New Roman" w:eastAsia="仿宋_GB2312" w:hAnsi="Times New Roman" w:cs="Times New Roman"/>
          <w:sz w:val="32"/>
          <w:szCs w:val="32"/>
        </w:rPr>
        <w:t>件。</w:t>
      </w:r>
      <w:r>
        <w:rPr>
          <w:rFonts w:eastAsia="仿宋_GB2312" w:cs="Times New Roman" w:hint="eastAsia"/>
          <w:sz w:val="32"/>
          <w:szCs w:val="32"/>
        </w:rPr>
        <w:t>积极</w:t>
      </w:r>
      <w:r>
        <w:rPr>
          <w:rFonts w:ascii="Times New Roman" w:eastAsia="仿宋_GB2312" w:hAnsi="Times New Roman" w:cs="Times New Roman"/>
          <w:sz w:val="32"/>
          <w:szCs w:val="32"/>
        </w:rPr>
        <w:t>开展林业行政非诉执行监督专项活动，调阅执法卷宗</w:t>
      </w:r>
      <w:r>
        <w:rPr>
          <w:rFonts w:eastAsia="仿宋_GB2312" w:cs="Times New Roman" w:hint="eastAsia"/>
          <w:sz w:val="32"/>
          <w:szCs w:val="32"/>
        </w:rPr>
        <w:lastRenderedPageBreak/>
        <w:t>300</w:t>
      </w:r>
      <w:r>
        <w:rPr>
          <w:rFonts w:eastAsia="仿宋_GB2312" w:cs="Times New Roman" w:hint="eastAsia"/>
          <w:sz w:val="32"/>
          <w:szCs w:val="32"/>
        </w:rPr>
        <w:t>余册</w:t>
      </w:r>
      <w:r>
        <w:rPr>
          <w:rFonts w:ascii="Times New Roman" w:eastAsia="仿宋_GB2312" w:hAnsi="Times New Roman" w:cs="Times New Roman"/>
          <w:sz w:val="32"/>
          <w:szCs w:val="32"/>
        </w:rPr>
        <w:t>、实地核查</w:t>
      </w:r>
      <w:r>
        <w:rPr>
          <w:rFonts w:eastAsia="仿宋_GB2312" w:cs="Times New Roman" w:hint="eastAsia"/>
          <w:sz w:val="32"/>
          <w:szCs w:val="32"/>
        </w:rPr>
        <w:t>36</w:t>
      </w:r>
      <w:r>
        <w:rPr>
          <w:rFonts w:eastAsia="仿宋_GB2312" w:cs="Times New Roman" w:hint="eastAsia"/>
          <w:sz w:val="32"/>
          <w:szCs w:val="32"/>
        </w:rPr>
        <w:t>人次</w:t>
      </w:r>
      <w:r>
        <w:rPr>
          <w:rFonts w:ascii="Times New Roman" w:eastAsia="仿宋_GB2312" w:hAnsi="Times New Roman" w:cs="Times New Roman"/>
          <w:sz w:val="32"/>
          <w:szCs w:val="32"/>
        </w:rPr>
        <w:t>，推动建立林业行政处罚案件合法性审查机制，促进行政机关规范执法。办理公益诉讼检察案件</w:t>
      </w:r>
      <w:r>
        <w:rPr>
          <w:rFonts w:eastAsia="仿宋_GB2312" w:cs="Times New Roman" w:hint="eastAsia"/>
          <w:sz w:val="32"/>
          <w:szCs w:val="32"/>
        </w:rPr>
        <w:t>38</w:t>
      </w:r>
      <w:r>
        <w:rPr>
          <w:rFonts w:ascii="Times New Roman" w:eastAsia="仿宋_GB2312" w:hAnsi="Times New Roman" w:cs="Times New Roman"/>
          <w:sz w:val="32"/>
          <w:szCs w:val="32"/>
        </w:rPr>
        <w:t>件</w:t>
      </w:r>
      <w:r>
        <w:rPr>
          <w:rFonts w:eastAsia="仿宋_GB2312" w:cs="Times New Roman" w:hint="eastAsia"/>
          <w:sz w:val="32"/>
          <w:szCs w:val="32"/>
        </w:rPr>
        <w:t>，同比上升</w:t>
      </w:r>
      <w:r>
        <w:rPr>
          <w:rFonts w:eastAsia="仿宋_GB2312" w:cs="Times New Roman" w:hint="eastAsia"/>
          <w:sz w:val="32"/>
          <w:szCs w:val="32"/>
        </w:rPr>
        <w:t>20.74%</w:t>
      </w:r>
      <w:r>
        <w:rPr>
          <w:rFonts w:ascii="Times New Roman" w:eastAsia="仿宋_GB2312" w:hAnsi="Times New Roman" w:cs="Times New Roman"/>
          <w:sz w:val="32"/>
          <w:szCs w:val="32"/>
        </w:rPr>
        <w:t>。深入开</w:t>
      </w:r>
      <w:r>
        <w:rPr>
          <w:rFonts w:ascii="仿宋_GB2312" w:eastAsia="仿宋_GB2312" w:hAnsi="仿宋_GB2312" w:cs="仿宋_GB2312"/>
          <w:sz w:val="32"/>
          <w:szCs w:val="32"/>
        </w:rPr>
        <w:t>展</w:t>
      </w:r>
      <w:r>
        <w:rPr>
          <w:rFonts w:ascii="仿宋_GB2312" w:eastAsia="仿宋_GB2312" w:hAnsi="仿宋_GB2312" w:cs="仿宋_GB2312"/>
          <w:sz w:val="32"/>
          <w:szCs w:val="32"/>
        </w:rPr>
        <w:t>“</w:t>
      </w:r>
      <w:r>
        <w:rPr>
          <w:rFonts w:ascii="仿宋_GB2312" w:eastAsia="仿宋_GB2312" w:hAnsi="仿宋_GB2312" w:cs="仿宋_GB2312"/>
          <w:sz w:val="32"/>
          <w:szCs w:val="32"/>
        </w:rPr>
        <w:t>食药安全益路行</w:t>
      </w:r>
      <w:r>
        <w:rPr>
          <w:rFonts w:ascii="仿宋_GB2312" w:eastAsia="仿宋_GB2312" w:hAnsi="仿宋_GB2312" w:cs="仿宋_GB2312"/>
          <w:sz w:val="32"/>
          <w:szCs w:val="32"/>
        </w:rPr>
        <w:t>”</w:t>
      </w:r>
      <w:r>
        <w:rPr>
          <w:rFonts w:ascii="Times New Roman" w:eastAsia="仿宋_GB2312" w:hAnsi="Times New Roman" w:cs="Times New Roman"/>
          <w:sz w:val="32"/>
          <w:szCs w:val="32"/>
        </w:rPr>
        <w:t>检察公益诉讼专项监督活动，聚焦预制菜问题整治、特定场所诊疗安全等重点领域，制发检察建议</w:t>
      </w:r>
      <w:r>
        <w:rPr>
          <w:rFonts w:eastAsia="仿宋_GB2312" w:cs="Times New Roman" w:hint="eastAsia"/>
          <w:sz w:val="32"/>
          <w:szCs w:val="32"/>
        </w:rPr>
        <w:t>8</w:t>
      </w:r>
      <w:r>
        <w:rPr>
          <w:rFonts w:eastAsia="仿宋_GB2312" w:cs="Times New Roman" w:hint="eastAsia"/>
          <w:sz w:val="32"/>
          <w:szCs w:val="32"/>
        </w:rPr>
        <w:t>份</w:t>
      </w:r>
      <w:r>
        <w:rPr>
          <w:rFonts w:ascii="Times New Roman" w:eastAsia="仿宋_GB2312" w:hAnsi="Times New Roman" w:cs="Times New Roman"/>
          <w:sz w:val="32"/>
          <w:szCs w:val="32"/>
        </w:rPr>
        <w:t>，</w:t>
      </w:r>
      <w:r>
        <w:rPr>
          <w:rFonts w:eastAsia="仿宋_GB2312" w:cs="Times New Roman" w:hint="eastAsia"/>
          <w:sz w:val="32"/>
          <w:szCs w:val="32"/>
        </w:rPr>
        <w:t>督促相关部门排查</w:t>
      </w:r>
      <w:r>
        <w:rPr>
          <w:rFonts w:eastAsia="仿宋_GB2312" w:cs="Times New Roman" w:hint="eastAsia"/>
          <w:sz w:val="32"/>
          <w:szCs w:val="32"/>
        </w:rPr>
        <w:t>100</w:t>
      </w:r>
      <w:r>
        <w:rPr>
          <w:rFonts w:eastAsia="仿宋_GB2312" w:cs="Times New Roman" w:hint="eastAsia"/>
          <w:sz w:val="32"/>
          <w:szCs w:val="32"/>
        </w:rPr>
        <w:t>余家经营场所</w:t>
      </w:r>
      <w:r>
        <w:rPr>
          <w:rFonts w:ascii="Times New Roman" w:eastAsia="仿宋_GB2312" w:hAnsi="Times New Roman" w:cs="Times New Roman"/>
          <w:sz w:val="32"/>
          <w:szCs w:val="32"/>
        </w:rPr>
        <w:t>，</w:t>
      </w:r>
      <w:r>
        <w:rPr>
          <w:rFonts w:ascii="仿宋_GB2312" w:eastAsia="仿宋_GB2312" w:hAnsi="仿宋_GB2312" w:cs="仿宋_GB2312"/>
          <w:sz w:val="32"/>
          <w:szCs w:val="32"/>
        </w:rPr>
        <w:t>织密织牢食药安全</w:t>
      </w:r>
      <w:r>
        <w:rPr>
          <w:rFonts w:ascii="仿宋_GB2312" w:eastAsia="仿宋_GB2312" w:hAnsi="仿宋_GB2312" w:cs="仿宋_GB2312"/>
          <w:sz w:val="32"/>
          <w:szCs w:val="32"/>
        </w:rPr>
        <w:t>“</w:t>
      </w:r>
      <w:r>
        <w:rPr>
          <w:rFonts w:ascii="仿宋_GB2312" w:eastAsia="仿宋_GB2312" w:hAnsi="仿宋_GB2312" w:cs="仿宋_GB2312"/>
          <w:sz w:val="32"/>
          <w:szCs w:val="32"/>
        </w:rPr>
        <w:t>防护网</w:t>
      </w:r>
      <w:r>
        <w:rPr>
          <w:rFonts w:ascii="仿宋_GB2312" w:eastAsia="仿宋_GB2312" w:hAnsi="仿宋_GB2312" w:cs="仿宋_GB2312"/>
          <w:sz w:val="32"/>
          <w:szCs w:val="32"/>
        </w:rPr>
        <w:t>”</w:t>
      </w:r>
      <w:r>
        <w:rPr>
          <w:rFonts w:ascii="仿宋_GB2312" w:eastAsia="仿宋_GB2312" w:hAnsi="仿宋_GB2312" w:cs="仿宋_GB2312"/>
          <w:sz w:val="32"/>
          <w:szCs w:val="32"/>
        </w:rPr>
        <w:t>。</w:t>
      </w:r>
    </w:p>
    <w:p w:rsidR="00B53DAD" w:rsidRDefault="002E3555" w:rsidP="00D84456">
      <w:pPr>
        <w:topLinePunct/>
        <w:spacing w:line="520" w:lineRule="exact"/>
        <w:ind w:firstLineChars="200" w:firstLine="641"/>
        <w:rPr>
          <w:rFonts w:ascii="仿宋_GB2312" w:eastAsia="仿宋_GB2312" w:hAnsi="Times New Roman" w:cs="Times New Roman"/>
          <w:color w:val="000000" w:themeColor="text1"/>
          <w:kern w:val="0"/>
          <w:sz w:val="32"/>
          <w:szCs w:val="32"/>
        </w:rPr>
      </w:pPr>
      <w:r>
        <w:rPr>
          <w:rFonts w:ascii="Times New Roman" w:eastAsia="楷体_GB2312" w:hAnsi="Times New Roman" w:cs="Times New Roman" w:hint="eastAsia"/>
          <w:b/>
          <w:kern w:val="0"/>
          <w:sz w:val="32"/>
          <w:szCs w:val="32"/>
        </w:rPr>
        <w:t>（三）践行司法为民宗旨，守护民生福祉善作善成</w:t>
      </w:r>
      <w:r>
        <w:rPr>
          <w:rFonts w:ascii="仿宋_GB2312" w:eastAsia="仿宋_GB2312" w:hAnsi="Times New Roman" w:cs="Times New Roman" w:hint="eastAsia"/>
          <w:color w:val="000000" w:themeColor="text1"/>
          <w:kern w:val="0"/>
          <w:sz w:val="32"/>
          <w:szCs w:val="32"/>
        </w:rPr>
        <w:t>。</w:t>
      </w:r>
      <w:r>
        <w:rPr>
          <w:rFonts w:ascii="Times New Roman" w:eastAsia="仿宋_GB2312" w:hAnsi="Times New Roman" w:cs="Times New Roman"/>
          <w:bCs/>
          <w:sz w:val="32"/>
          <w:szCs w:val="32"/>
        </w:rPr>
        <w:t>秉持司法为民的初心使命，</w:t>
      </w:r>
      <w:r>
        <w:rPr>
          <w:rFonts w:ascii="Times New Roman" w:eastAsia="仿宋_GB2312" w:hAnsi="Times New Roman" w:cs="Times New Roman" w:hint="eastAsia"/>
          <w:bCs/>
          <w:sz w:val="32"/>
          <w:szCs w:val="32"/>
        </w:rPr>
        <w:t>全力</w:t>
      </w:r>
      <w:r>
        <w:rPr>
          <w:rFonts w:ascii="Times New Roman" w:eastAsia="仿宋_GB2312" w:hAnsi="Times New Roman" w:cs="Times New Roman"/>
          <w:bCs/>
          <w:sz w:val="32"/>
          <w:szCs w:val="32"/>
        </w:rPr>
        <w:t>守护民生权益</w:t>
      </w:r>
      <w:r>
        <w:rPr>
          <w:rFonts w:ascii="Times New Roman" w:eastAsia="仿宋_GB2312" w:hAnsi="Times New Roman" w:cs="Times New Roman" w:hint="eastAsia"/>
          <w:bCs/>
          <w:sz w:val="32"/>
          <w:szCs w:val="32"/>
        </w:rPr>
        <w:t>。</w:t>
      </w:r>
      <w:r>
        <w:rPr>
          <w:rFonts w:ascii="仿宋_GB2312" w:eastAsia="仿宋_GB2312" w:hAnsi="仿宋_GB2312" w:cs="仿宋_GB2312"/>
          <w:sz w:val="32"/>
          <w:szCs w:val="32"/>
        </w:rPr>
        <w:t>帮助</w:t>
      </w:r>
      <w:r>
        <w:rPr>
          <w:rFonts w:ascii="仿宋_GB2312" w:eastAsia="仿宋_GB2312" w:hAnsi="仿宋_GB2312" w:cs="仿宋_GB2312"/>
          <w:sz w:val="32"/>
          <w:szCs w:val="32"/>
        </w:rPr>
        <w:t>8</w:t>
      </w:r>
      <w:r>
        <w:rPr>
          <w:rFonts w:ascii="仿宋_GB2312" w:eastAsia="仿宋_GB2312" w:hAnsi="仿宋_GB2312" w:cs="仿宋_GB2312"/>
          <w:sz w:val="32"/>
          <w:szCs w:val="32"/>
        </w:rPr>
        <w:t>名群众追索劳动报酬</w:t>
      </w:r>
      <w:r>
        <w:rPr>
          <w:rFonts w:ascii="仿宋_GB2312" w:eastAsia="仿宋_GB2312" w:hAnsi="仿宋_GB2312" w:cs="仿宋_GB2312"/>
          <w:sz w:val="32"/>
          <w:szCs w:val="32"/>
        </w:rPr>
        <w:t>3</w:t>
      </w:r>
      <w:r>
        <w:rPr>
          <w:rFonts w:ascii="仿宋_GB2312" w:eastAsia="仿宋_GB2312" w:hAnsi="仿宋_GB2312" w:cs="仿宋_GB2312"/>
          <w:sz w:val="32"/>
          <w:szCs w:val="32"/>
        </w:rPr>
        <w:t>万余元</w:t>
      </w:r>
      <w:r>
        <w:rPr>
          <w:rFonts w:ascii="仿宋_GB2312" w:eastAsia="仿宋_GB2312" w:hAnsi="Times New Roman" w:cs="Times New Roman" w:hint="eastAsia"/>
          <w:color w:val="000000" w:themeColor="text1"/>
          <w:kern w:val="0"/>
          <w:sz w:val="32"/>
          <w:szCs w:val="32"/>
        </w:rPr>
        <w:t>。加强特殊群体保护，严厉打击侵害未成年人犯罪，起诉</w:t>
      </w:r>
      <w:r>
        <w:rPr>
          <w:rFonts w:ascii="仿宋_GB2312" w:eastAsia="仿宋_GB2312" w:hAnsi="Times New Roman" w:cs="Times New Roman" w:hint="eastAsia"/>
          <w:color w:val="000000" w:themeColor="text1"/>
          <w:kern w:val="0"/>
          <w:sz w:val="32"/>
          <w:szCs w:val="32"/>
        </w:rPr>
        <w:t>6</w:t>
      </w:r>
      <w:r>
        <w:rPr>
          <w:rFonts w:ascii="仿宋_GB2312" w:eastAsia="仿宋_GB2312" w:hAnsi="Times New Roman" w:cs="Times New Roman" w:hint="eastAsia"/>
          <w:color w:val="000000" w:themeColor="text1"/>
          <w:kern w:val="0"/>
          <w:sz w:val="32"/>
          <w:szCs w:val="32"/>
        </w:rPr>
        <w:t>人，</w:t>
      </w:r>
      <w:r>
        <w:rPr>
          <w:rFonts w:ascii="仿宋_GB2312" w:eastAsia="仿宋_GB2312" w:hAnsi="仿宋_GB2312" w:cs="仿宋_GB2312"/>
          <w:sz w:val="32"/>
          <w:szCs w:val="32"/>
        </w:rPr>
        <w:t>在全市率先研发上线未检微信小程序，集咨询求助、法治教育、线索反馈于一体，打造</w:t>
      </w:r>
      <w:r>
        <w:rPr>
          <w:rFonts w:ascii="仿宋_GB2312" w:eastAsia="仿宋_GB2312" w:hAnsi="仿宋_GB2312" w:cs="仿宋_GB2312"/>
          <w:sz w:val="32"/>
          <w:szCs w:val="32"/>
        </w:rPr>
        <w:t>“</w:t>
      </w:r>
      <w:r>
        <w:rPr>
          <w:rFonts w:ascii="仿宋_GB2312" w:eastAsia="仿宋_GB2312" w:hAnsi="仿宋_GB2312" w:cs="仿宋_GB2312"/>
          <w:sz w:val="32"/>
          <w:szCs w:val="32"/>
        </w:rPr>
        <w:t>掌上护苗阵地</w:t>
      </w:r>
      <w:r>
        <w:rPr>
          <w:rFonts w:ascii="仿宋_GB2312" w:eastAsia="仿宋_GB2312" w:hAnsi="仿宋_GB2312" w:cs="仿宋_GB2312"/>
          <w:sz w:val="32"/>
          <w:szCs w:val="32"/>
        </w:rPr>
        <w:t>”</w:t>
      </w:r>
      <w:r>
        <w:rPr>
          <w:rFonts w:ascii="仿宋_GB2312" w:eastAsia="仿宋_GB2312" w:hAnsi="仿宋_GB2312" w:cs="仿宋_GB2312"/>
          <w:sz w:val="32"/>
          <w:szCs w:val="32"/>
        </w:rPr>
        <w:t>，让法治阳光随时可及</w:t>
      </w:r>
      <w:r>
        <w:rPr>
          <w:rFonts w:ascii="仿宋_GB2312" w:eastAsia="仿宋_GB2312" w:hAnsi="Times New Roman" w:cs="Times New Roman" w:hint="eastAsia"/>
          <w:color w:val="000000" w:themeColor="text1"/>
          <w:kern w:val="0"/>
          <w:sz w:val="32"/>
          <w:szCs w:val="32"/>
        </w:rPr>
        <w:t>。</w:t>
      </w:r>
      <w:r>
        <w:rPr>
          <w:rFonts w:ascii="仿宋_GB2312" w:eastAsia="仿宋_GB2312" w:hAnsi="仿宋_GB2312" w:cs="仿宋_GB2312"/>
          <w:sz w:val="32"/>
          <w:szCs w:val="32"/>
        </w:rPr>
        <w:t>持续深化</w:t>
      </w:r>
      <w:r>
        <w:rPr>
          <w:rFonts w:ascii="仿宋_GB2312" w:eastAsia="仿宋_GB2312" w:hAnsi="仿宋_GB2312" w:cs="仿宋_GB2312"/>
          <w:sz w:val="32"/>
          <w:szCs w:val="32"/>
        </w:rPr>
        <w:t>“</w:t>
      </w:r>
      <w:r>
        <w:rPr>
          <w:rFonts w:ascii="仿宋_GB2312" w:eastAsia="仿宋_GB2312" w:hAnsi="仿宋_GB2312" w:cs="仿宋_GB2312"/>
          <w:sz w:val="32"/>
          <w:szCs w:val="32"/>
        </w:rPr>
        <w:t>司法救助</w:t>
      </w:r>
      <w:r>
        <w:rPr>
          <w:rFonts w:ascii="仿宋_GB2312" w:eastAsia="仿宋_GB2312" w:hAnsi="仿宋_GB2312" w:cs="仿宋_GB2312"/>
          <w:sz w:val="32"/>
          <w:szCs w:val="32"/>
        </w:rPr>
        <w:t>+”</w:t>
      </w:r>
      <w:r>
        <w:rPr>
          <w:rFonts w:ascii="仿宋_GB2312" w:eastAsia="仿宋_GB2312" w:hAnsi="仿宋_GB2312" w:cs="仿宋_GB2312"/>
          <w:sz w:val="32"/>
          <w:szCs w:val="32"/>
        </w:rPr>
        <w:t>多元帮扶体系建设，发放救助金</w:t>
      </w:r>
      <w:r>
        <w:rPr>
          <w:rFonts w:ascii="仿宋_GB2312" w:eastAsia="仿宋_GB2312" w:hAnsi="仿宋_GB2312" w:cs="仿宋_GB2312" w:hint="eastAsia"/>
          <w:sz w:val="32"/>
          <w:szCs w:val="32"/>
        </w:rPr>
        <w:t>8.6</w:t>
      </w:r>
      <w:r>
        <w:rPr>
          <w:rFonts w:ascii="仿宋_GB2312" w:eastAsia="仿宋_GB2312" w:hAnsi="仿宋_GB2312" w:cs="仿宋_GB2312"/>
          <w:sz w:val="32"/>
          <w:szCs w:val="32"/>
        </w:rPr>
        <w:t>万元</w:t>
      </w:r>
      <w:r>
        <w:rPr>
          <w:rFonts w:ascii="仿宋_GB2312" w:eastAsia="仿宋_GB2312" w:hAnsi="Times New Roman" w:cs="Times New Roman" w:hint="eastAsia"/>
          <w:color w:val="000000" w:themeColor="text1"/>
          <w:kern w:val="0"/>
          <w:sz w:val="32"/>
          <w:szCs w:val="32"/>
        </w:rPr>
        <w:t>。</w:t>
      </w:r>
      <w:r>
        <w:rPr>
          <w:rFonts w:ascii="Times New Roman" w:eastAsia="仿宋_GB2312" w:hAnsi="Times New Roman" w:cs="Times New Roman" w:hint="eastAsia"/>
          <w:sz w:val="32"/>
          <w:szCs w:val="32"/>
        </w:rPr>
        <w:t>发挥检察听证及时就地化解矛盾优势，以公开听证方式办理案件</w:t>
      </w: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件</w:t>
      </w:r>
      <w:r>
        <w:rPr>
          <w:rFonts w:ascii="仿宋_GB2312" w:eastAsia="仿宋_GB2312" w:hAnsi="Times New Roman" w:cs="Times New Roman" w:hint="eastAsia"/>
          <w:color w:val="000000" w:themeColor="text1"/>
          <w:kern w:val="0"/>
          <w:sz w:val="32"/>
          <w:szCs w:val="32"/>
        </w:rPr>
        <w:t>。</w:t>
      </w:r>
    </w:p>
    <w:p w:rsidR="00B53DAD" w:rsidRDefault="002E3555" w:rsidP="00D84456">
      <w:pPr>
        <w:topLinePunct/>
        <w:spacing w:line="520" w:lineRule="exact"/>
        <w:ind w:firstLineChars="200" w:firstLine="641"/>
        <w:rPr>
          <w:rFonts w:ascii="仿宋_GB2312" w:eastAsia="仿宋_GB2312" w:hAnsi="Times New Roman" w:cs="Times New Roman"/>
          <w:color w:val="000000" w:themeColor="text1"/>
          <w:kern w:val="0"/>
          <w:sz w:val="32"/>
          <w:szCs w:val="32"/>
        </w:rPr>
      </w:pPr>
      <w:r>
        <w:rPr>
          <w:rFonts w:ascii="Times New Roman" w:eastAsia="楷体_GB2312" w:hAnsi="Times New Roman" w:cs="Times New Roman" w:hint="eastAsia"/>
          <w:b/>
          <w:kern w:val="0"/>
          <w:sz w:val="32"/>
          <w:szCs w:val="32"/>
        </w:rPr>
        <w:t>（四）强化自身建设，锻造过硬队伍。</w:t>
      </w:r>
      <w:r>
        <w:rPr>
          <w:rFonts w:ascii="Times New Roman" w:eastAsia="仿宋_GB2312" w:hAnsi="Times New Roman" w:cs="Times New Roman"/>
          <w:sz w:val="32"/>
          <w:szCs w:val="32"/>
        </w:rPr>
        <w:t>注重青年干警培养，开展案例讲述会、读书分享会</w:t>
      </w:r>
      <w:r>
        <w:rPr>
          <w:rFonts w:eastAsia="仿宋_GB2312" w:cs="Times New Roman" w:hint="eastAsia"/>
          <w:sz w:val="32"/>
          <w:szCs w:val="32"/>
        </w:rPr>
        <w:t>21</w:t>
      </w:r>
      <w:r>
        <w:rPr>
          <w:rFonts w:eastAsia="仿宋_GB2312" w:cs="Times New Roman" w:hint="eastAsia"/>
          <w:sz w:val="32"/>
          <w:szCs w:val="32"/>
        </w:rPr>
        <w:t>人</w:t>
      </w:r>
      <w:r>
        <w:rPr>
          <w:rFonts w:ascii="Times New Roman" w:eastAsia="仿宋_GB2312" w:hAnsi="Times New Roman" w:cs="Times New Roman" w:hint="eastAsia"/>
          <w:sz w:val="32"/>
          <w:szCs w:val="32"/>
        </w:rPr>
        <w:t>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助力</w:t>
      </w:r>
      <w:r>
        <w:rPr>
          <w:rFonts w:ascii="Times New Roman" w:eastAsia="仿宋_GB2312" w:hAnsi="Times New Roman" w:cs="Times New Roman"/>
          <w:sz w:val="32"/>
          <w:szCs w:val="32"/>
        </w:rPr>
        <w:t>干警</w:t>
      </w:r>
      <w:r>
        <w:rPr>
          <w:rFonts w:ascii="Times New Roman" w:eastAsia="仿宋_GB2312" w:hAnsi="Times New Roman" w:cs="Times New Roman" w:hint="eastAsia"/>
          <w:sz w:val="32"/>
          <w:szCs w:val="32"/>
        </w:rPr>
        <w:t>能说、会道、善思辩</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着力推动干警素能提升，办好办优创典范，</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个集体和</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名个人获市级以上表彰奖励</w:t>
      </w:r>
      <w:r>
        <w:rPr>
          <w:rFonts w:eastAsia="仿宋_GB2312" w:cs="Times New Roman" w:hint="eastAsia"/>
          <w:sz w:val="32"/>
          <w:szCs w:val="32"/>
        </w:rPr>
        <w:t>，成功创建市级“六好”离退休干部党支部，入选全国文明单位提名单位，</w:t>
      </w:r>
      <w:r>
        <w:rPr>
          <w:rFonts w:eastAsia="仿宋_GB2312" w:cs="Times New Roman" w:hint="eastAsia"/>
          <w:sz w:val="32"/>
          <w:szCs w:val="32"/>
        </w:rPr>
        <w:t>3</w:t>
      </w:r>
      <w:r>
        <w:rPr>
          <w:rFonts w:eastAsia="仿宋_GB2312" w:cs="Times New Roman" w:hint="eastAsia"/>
          <w:sz w:val="32"/>
          <w:szCs w:val="32"/>
        </w:rPr>
        <w:t>名个人、</w:t>
      </w:r>
      <w:r>
        <w:rPr>
          <w:rFonts w:eastAsia="仿宋_GB2312" w:cs="Times New Roman" w:hint="eastAsia"/>
          <w:sz w:val="32"/>
          <w:szCs w:val="32"/>
        </w:rPr>
        <w:t>2</w:t>
      </w:r>
      <w:r>
        <w:rPr>
          <w:rFonts w:eastAsia="仿宋_GB2312" w:cs="Times New Roman" w:hint="eastAsia"/>
          <w:sz w:val="32"/>
          <w:szCs w:val="32"/>
        </w:rPr>
        <w:t>个集体入选全省检察机关优秀候选名单。</w:t>
      </w:r>
    </w:p>
    <w:p w:rsidR="00B53DAD" w:rsidRDefault="002E3555">
      <w:pPr>
        <w:spacing w:line="520" w:lineRule="exact"/>
        <w:ind w:firstLineChars="200" w:firstLine="640"/>
        <w:jc w:val="left"/>
        <w:rPr>
          <w:rFonts w:ascii="仿宋_GB2312" w:eastAsia="仿宋_GB2312" w:hAnsi="Times New Roman" w:cs="Times New Roman"/>
          <w:color w:val="000000" w:themeColor="text1"/>
          <w:kern w:val="0"/>
          <w:sz w:val="32"/>
          <w:szCs w:val="32"/>
        </w:rPr>
      </w:pPr>
      <w:r>
        <w:rPr>
          <w:rFonts w:ascii="黑体" w:eastAsia="黑体" w:hAnsi="黑体" w:cs="黑体" w:hint="eastAsia"/>
          <w:color w:val="000000" w:themeColor="text1"/>
          <w:kern w:val="0"/>
          <w:sz w:val="32"/>
          <w:szCs w:val="32"/>
        </w:rPr>
        <w:t>二、单位主要负责人推进法治建设第一责任人职责落实情况</w:t>
      </w:r>
    </w:p>
    <w:p w:rsidR="00B53DAD" w:rsidRDefault="002E3555">
      <w:pPr>
        <w:topLinePunct/>
        <w:spacing w:line="520" w:lineRule="exact"/>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2025</w:t>
      </w:r>
      <w:r>
        <w:rPr>
          <w:rFonts w:ascii="仿宋_GB2312" w:eastAsia="仿宋_GB2312" w:hAnsi="Times New Roman" w:cs="Times New Roman" w:hint="eastAsia"/>
          <w:color w:val="000000" w:themeColor="text1"/>
          <w:kern w:val="0"/>
          <w:sz w:val="32"/>
          <w:szCs w:val="32"/>
        </w:rPr>
        <w:t>年，院党组书记、检察长切实履行推进法治建设</w:t>
      </w:r>
      <w:r>
        <w:rPr>
          <w:rFonts w:ascii="仿宋_GB2312" w:eastAsia="仿宋_GB2312" w:hAnsi="Times New Roman" w:cs="Times New Roman" w:hint="eastAsia"/>
          <w:color w:val="000000" w:themeColor="text1"/>
          <w:kern w:val="0"/>
          <w:sz w:val="32"/>
          <w:szCs w:val="32"/>
        </w:rPr>
        <w:lastRenderedPageBreak/>
        <w:t>第一责任人职责，始终将法治建设摆在突出位置，亲自部署、亲自过问、亲自协调、亲自督办。</w:t>
      </w:r>
      <w:r>
        <w:rPr>
          <w:rFonts w:ascii="仿宋_GB2312" w:eastAsia="仿宋_GB2312" w:hAnsi="Times New Roman" w:cs="Times New Roman" w:hint="eastAsia"/>
          <w:b/>
          <w:bCs/>
          <w:color w:val="000000" w:themeColor="text1"/>
          <w:kern w:val="0"/>
          <w:sz w:val="32"/>
          <w:szCs w:val="32"/>
        </w:rPr>
        <w:t>一是带头抓统筹谋划，压实法治责任。</w:t>
      </w:r>
      <w:r>
        <w:rPr>
          <w:rFonts w:ascii="仿宋_GB2312" w:eastAsia="仿宋_GB2312" w:hAnsi="Times New Roman" w:cs="Times New Roman" w:hint="eastAsia"/>
          <w:color w:val="000000" w:themeColor="text1"/>
          <w:kern w:val="0"/>
          <w:sz w:val="32"/>
          <w:szCs w:val="32"/>
        </w:rPr>
        <w:t>坚持将法治建设与检察业务同部署、同推进、同考核，主持召开党组会、专题会研究部署法治政府建设、法律监督等重点工作</w:t>
      </w:r>
      <w:r>
        <w:rPr>
          <w:rFonts w:ascii="仿宋_GB2312" w:eastAsia="仿宋_GB2312" w:hAnsi="Times New Roman" w:cs="Times New Roman" w:hint="eastAsia"/>
          <w:color w:val="000000" w:themeColor="text1"/>
          <w:kern w:val="0"/>
          <w:sz w:val="32"/>
          <w:szCs w:val="32"/>
        </w:rPr>
        <w:t>4</w:t>
      </w:r>
      <w:r>
        <w:rPr>
          <w:rFonts w:ascii="仿宋_GB2312" w:eastAsia="仿宋_GB2312" w:hAnsi="Times New Roman" w:cs="Times New Roman" w:hint="eastAsia"/>
          <w:color w:val="000000" w:themeColor="text1"/>
          <w:kern w:val="0"/>
          <w:sz w:val="32"/>
          <w:szCs w:val="32"/>
        </w:rPr>
        <w:t>次，制定年度法治建设工作要点和责任清单，形成党组统一领导、一把</w:t>
      </w:r>
      <w:r>
        <w:rPr>
          <w:rFonts w:ascii="仿宋_GB2312" w:eastAsia="仿宋_GB2312" w:hAnsi="Times New Roman" w:cs="Times New Roman" w:hint="eastAsia"/>
          <w:color w:val="000000" w:themeColor="text1"/>
          <w:kern w:val="0"/>
          <w:sz w:val="32"/>
          <w:szCs w:val="32"/>
        </w:rPr>
        <w:t>手牵头抓总、各部门分工负责的法治建设工作格局。</w:t>
      </w:r>
      <w:r>
        <w:rPr>
          <w:rFonts w:ascii="仿宋_GB2312" w:eastAsia="仿宋_GB2312" w:hAnsi="Times New Roman" w:cs="Times New Roman" w:hint="eastAsia"/>
          <w:b/>
          <w:bCs/>
          <w:color w:val="000000" w:themeColor="text1"/>
          <w:kern w:val="0"/>
          <w:sz w:val="32"/>
          <w:szCs w:val="32"/>
        </w:rPr>
        <w:t>二是带头抓理论武装，筑牢思想根基。</w:t>
      </w:r>
      <w:r>
        <w:rPr>
          <w:rFonts w:ascii="仿宋_GB2312" w:eastAsia="仿宋_GB2312" w:hAnsi="Times New Roman" w:cs="Times New Roman" w:hint="eastAsia"/>
          <w:color w:val="000000" w:themeColor="text1"/>
          <w:kern w:val="0"/>
          <w:sz w:val="32"/>
          <w:szCs w:val="32"/>
        </w:rPr>
        <w:t>带头深入贯彻习近平法治思想，严格落实“第一议题”制度，</w:t>
      </w:r>
      <w:r>
        <w:rPr>
          <w:rFonts w:ascii="Times New Roman" w:eastAsia="仿宋_GB2312" w:hAnsi="Times New Roman" w:cs="Times New Roman" w:hint="eastAsia"/>
          <w:color w:val="000000"/>
          <w:sz w:val="32"/>
          <w:szCs w:val="32"/>
        </w:rPr>
        <w:t>坚持不懈用党的创新理论武装头脑，增强常态化学习、理论</w:t>
      </w:r>
      <w:r w:rsidR="00D84456">
        <w:rPr>
          <w:rFonts w:ascii="宋体" w:eastAsia="宋体" w:hAnsi="宋体" w:cs="宋体" w:hint="eastAsia"/>
          <w:color w:val="000000"/>
          <w:sz w:val="32"/>
          <w:szCs w:val="32"/>
        </w:rPr>
        <w:t>学习</w:t>
      </w:r>
      <w:r>
        <w:rPr>
          <w:rFonts w:ascii="Times New Roman" w:eastAsia="仿宋_GB2312" w:hAnsi="Times New Roman" w:cs="Times New Roman" w:hint="eastAsia"/>
          <w:color w:val="000000"/>
          <w:sz w:val="32"/>
          <w:szCs w:val="32"/>
        </w:rPr>
        <w:t>中心组学习制度执行力，组织研学习近平法治思想、党的二十届四中全会决定等</w:t>
      </w:r>
      <w:r>
        <w:rPr>
          <w:rFonts w:ascii="Times New Roman" w:eastAsia="仿宋_GB2312" w:hAnsi="Times New Roman" w:cs="Times New Roman" w:hint="eastAsia"/>
          <w:color w:val="000000"/>
          <w:sz w:val="32"/>
          <w:szCs w:val="32"/>
        </w:rPr>
        <w:t>12</w:t>
      </w:r>
      <w:r>
        <w:rPr>
          <w:rFonts w:ascii="Times New Roman" w:eastAsia="仿宋_GB2312" w:hAnsi="Times New Roman" w:cs="Times New Roman" w:hint="eastAsia"/>
          <w:color w:val="000000"/>
          <w:sz w:val="32"/>
          <w:szCs w:val="32"/>
        </w:rPr>
        <w:t>次。</w:t>
      </w:r>
      <w:r>
        <w:rPr>
          <w:rFonts w:ascii="仿宋_GB2312" w:eastAsia="仿宋_GB2312" w:hAnsi="Times New Roman" w:cs="Times New Roman" w:hint="eastAsia"/>
          <w:color w:val="000000" w:themeColor="text1"/>
          <w:kern w:val="0"/>
          <w:sz w:val="32"/>
          <w:szCs w:val="32"/>
        </w:rPr>
        <w:t>带头讲法治党课</w:t>
      </w:r>
      <w:r>
        <w:rPr>
          <w:rFonts w:ascii="仿宋_GB2312" w:eastAsia="仿宋_GB2312" w:hAnsi="Times New Roman" w:cs="Times New Roman" w:hint="eastAsia"/>
          <w:color w:val="000000" w:themeColor="text1"/>
          <w:kern w:val="0"/>
          <w:sz w:val="32"/>
          <w:szCs w:val="32"/>
        </w:rPr>
        <w:t>4</w:t>
      </w:r>
      <w:r>
        <w:rPr>
          <w:rFonts w:ascii="仿宋_GB2312" w:eastAsia="仿宋_GB2312" w:hAnsi="Times New Roman" w:cs="Times New Roman" w:hint="eastAsia"/>
          <w:color w:val="000000" w:themeColor="text1"/>
          <w:kern w:val="0"/>
          <w:sz w:val="32"/>
          <w:szCs w:val="32"/>
        </w:rPr>
        <w:t>次，引领全院干警坚守法治底线、践行法治要求。</w:t>
      </w:r>
      <w:r>
        <w:rPr>
          <w:rFonts w:ascii="仿宋_GB2312" w:eastAsia="仿宋_GB2312" w:hAnsi="Times New Roman" w:cs="Times New Roman" w:hint="eastAsia"/>
          <w:b/>
          <w:bCs/>
          <w:color w:val="000000" w:themeColor="text1"/>
          <w:kern w:val="0"/>
          <w:sz w:val="32"/>
          <w:szCs w:val="32"/>
        </w:rPr>
        <w:t>三是带头抓依法履职，规范权力运行。</w:t>
      </w:r>
      <w:r>
        <w:rPr>
          <w:rFonts w:ascii="仿宋_GB2312" w:eastAsia="仿宋_GB2312" w:hAnsi="Times New Roman" w:cs="Times New Roman" w:hint="eastAsia"/>
          <w:color w:val="000000" w:themeColor="text1"/>
          <w:kern w:val="0"/>
          <w:sz w:val="32"/>
          <w:szCs w:val="32"/>
        </w:rPr>
        <w:t>严格执行民主集中制和重大事项决策程序，规范重大案件、重要事项决策。带头执行重大事项请示报告制度，</w:t>
      </w:r>
      <w:r>
        <w:rPr>
          <w:rFonts w:ascii="Times New Roman" w:eastAsia="仿宋_GB2312" w:hAnsi="Times New Roman" w:cs="Times New Roman" w:hint="eastAsia"/>
          <w:color w:val="000000"/>
          <w:sz w:val="32"/>
          <w:szCs w:val="32"/>
          <w:lang w:val="zh-CN"/>
        </w:rPr>
        <w:t>主动向</w:t>
      </w:r>
      <w:r>
        <w:rPr>
          <w:rFonts w:ascii="Times New Roman" w:eastAsia="仿宋_GB2312" w:hAnsi="Times New Roman" w:cs="Times New Roman" w:hint="eastAsia"/>
          <w:color w:val="000000"/>
          <w:sz w:val="32"/>
          <w:szCs w:val="32"/>
        </w:rPr>
        <w:t>县</w:t>
      </w:r>
      <w:r>
        <w:rPr>
          <w:rFonts w:ascii="Times New Roman" w:eastAsia="仿宋_GB2312" w:hAnsi="Times New Roman" w:cs="Times New Roman" w:hint="eastAsia"/>
          <w:color w:val="000000"/>
          <w:sz w:val="32"/>
          <w:szCs w:val="32"/>
          <w:lang w:val="zh-CN"/>
        </w:rPr>
        <w:t>委、</w:t>
      </w:r>
      <w:r>
        <w:rPr>
          <w:rFonts w:eastAsia="仿宋_GB2312"/>
          <w:kern w:val="0"/>
          <w:sz w:val="32"/>
          <w:szCs w:val="32"/>
        </w:rPr>
        <w:t>市人民检察院、</w:t>
      </w:r>
      <w:r>
        <w:rPr>
          <w:rFonts w:ascii="Times New Roman" w:eastAsia="仿宋_GB2312" w:hAnsi="Times New Roman" w:cs="Times New Roman" w:hint="eastAsia"/>
          <w:color w:val="000000"/>
          <w:sz w:val="32"/>
          <w:szCs w:val="32"/>
        </w:rPr>
        <w:t>县</w:t>
      </w:r>
      <w:r>
        <w:rPr>
          <w:rFonts w:ascii="Times New Roman" w:eastAsia="仿宋_GB2312" w:hAnsi="Times New Roman" w:cs="Times New Roman" w:hint="eastAsia"/>
          <w:color w:val="000000"/>
          <w:sz w:val="32"/>
          <w:szCs w:val="32"/>
          <w:lang w:val="zh-CN"/>
        </w:rPr>
        <w:t>委政法委请示报告重大事项、案件</w:t>
      </w:r>
      <w:r>
        <w:rPr>
          <w:rFonts w:ascii="Times New Roman" w:eastAsia="仿宋_GB2312" w:hAnsi="Times New Roman" w:cs="Times New Roman" w:hint="eastAsia"/>
          <w:color w:val="000000"/>
          <w:sz w:val="32"/>
          <w:szCs w:val="32"/>
        </w:rPr>
        <w:t>23</w:t>
      </w:r>
      <w:r>
        <w:rPr>
          <w:rFonts w:ascii="Times New Roman" w:eastAsia="仿宋_GB2312" w:hAnsi="Times New Roman" w:cs="Times New Roman" w:hint="eastAsia"/>
          <w:color w:val="000000"/>
          <w:sz w:val="32"/>
          <w:szCs w:val="32"/>
        </w:rPr>
        <w:t>件次，确保检察工作方向由党指引</w:t>
      </w:r>
      <w:r>
        <w:rPr>
          <w:rFonts w:ascii="Times New Roman" w:eastAsia="仿宋_GB2312" w:hAnsi="Times New Roman" w:cs="Times New Roman" w:hint="eastAsia"/>
          <w:color w:val="000000"/>
          <w:sz w:val="32"/>
          <w:szCs w:val="32"/>
          <w:lang w:val="zh-CN"/>
        </w:rPr>
        <w:t>。</w:t>
      </w:r>
    </w:p>
    <w:p w:rsidR="00B53DAD" w:rsidRDefault="002E3555">
      <w:pPr>
        <w:spacing w:line="520" w:lineRule="exact"/>
        <w:ind w:firstLineChars="200" w:firstLine="640"/>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三、存在的问题与不足</w:t>
      </w:r>
    </w:p>
    <w:p w:rsidR="00B53DAD" w:rsidRDefault="002E3555">
      <w:pPr>
        <w:spacing w:line="520" w:lineRule="exact"/>
        <w:ind w:firstLineChars="200" w:firstLine="640"/>
        <w:jc w:val="left"/>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对照法治政府建设更高要求，工作中仍存在一些薄弱环节：一是服务大局的精准度和创新性有待提升。对标县域高质量发展定位，检察服务保障的针对性、实效性仍需增强。二是法律监督质效有待进一步强化。“四大检察”发展不够均衡，行政检察、公益诉讼检察在促进行政执法规范化、推动源头治理上的作用发挥不够充分，大数据监督的场景应用仍需深化。三是队伍专业化建设需持续深化。专家型、复合型法治人才培养力度仍需加强，部分干警运</w:t>
      </w:r>
      <w:r>
        <w:rPr>
          <w:rFonts w:ascii="仿宋_GB2312" w:eastAsia="仿宋_GB2312" w:hAnsi="Times New Roman" w:cs="Times New Roman" w:hint="eastAsia"/>
          <w:color w:val="000000" w:themeColor="text1"/>
          <w:kern w:val="0"/>
          <w:sz w:val="32"/>
          <w:szCs w:val="32"/>
        </w:rPr>
        <w:lastRenderedPageBreak/>
        <w:t>用法治思维和法治方式破解难题的能力有待加强，与新时代法</w:t>
      </w:r>
      <w:r>
        <w:rPr>
          <w:rFonts w:ascii="仿宋_GB2312" w:eastAsia="仿宋_GB2312" w:hAnsi="Times New Roman" w:cs="Times New Roman" w:hint="eastAsia"/>
          <w:color w:val="000000" w:themeColor="text1"/>
          <w:kern w:val="0"/>
          <w:sz w:val="32"/>
          <w:szCs w:val="32"/>
        </w:rPr>
        <w:t>治建设需求仍有差距。</w:t>
      </w:r>
    </w:p>
    <w:p w:rsidR="00B53DAD" w:rsidRDefault="002E3555">
      <w:pPr>
        <w:spacing w:line="520" w:lineRule="exact"/>
        <w:ind w:firstLineChars="200" w:firstLine="640"/>
        <w:jc w:val="left"/>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存在这些问题的主要原因：一是对新时代法治政府建设内涵要求的理解不够系统，主动融入大局、靠前服务的意识需进一步强化。二是检察履职与县域治理、依法行政的结合点找得不够准，创新举措不多。</w:t>
      </w:r>
    </w:p>
    <w:p w:rsidR="00B53DAD" w:rsidRDefault="002E3555">
      <w:pPr>
        <w:spacing w:line="520" w:lineRule="exact"/>
        <w:ind w:firstLineChars="200" w:firstLine="640"/>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四、下一步主要工作打算</w:t>
      </w:r>
    </w:p>
    <w:p w:rsidR="00B53DAD" w:rsidRDefault="002E3555">
      <w:pPr>
        <w:widowControl/>
        <w:spacing w:line="520" w:lineRule="exact"/>
        <w:ind w:firstLineChars="200" w:firstLine="616"/>
        <w:jc w:val="left"/>
        <w:rPr>
          <w:rFonts w:ascii="Times New Roman" w:eastAsia="仿宋_GB2312" w:hAnsi="Times New Roman" w:cs="Times New Roman"/>
          <w:kern w:val="0"/>
          <w:sz w:val="32"/>
          <w:szCs w:val="32"/>
        </w:rPr>
      </w:pPr>
      <w:r>
        <w:rPr>
          <w:rFonts w:ascii="Times New Roman" w:eastAsia="仿宋_GB2312" w:hAnsi="Times New Roman" w:cs="Times New Roman" w:hint="eastAsia"/>
          <w:color w:val="000000"/>
          <w:spacing w:val="-6"/>
          <w:kern w:val="0"/>
          <w:sz w:val="32"/>
          <w:szCs w:val="32"/>
        </w:rPr>
        <w:t>202</w:t>
      </w:r>
      <w:r>
        <w:rPr>
          <w:rFonts w:ascii="Times New Roman" w:eastAsia="仿宋_GB2312" w:hAnsi="Times New Roman" w:cs="Times New Roman" w:hint="eastAsia"/>
          <w:color w:val="000000"/>
          <w:spacing w:val="-6"/>
          <w:kern w:val="0"/>
          <w:sz w:val="32"/>
          <w:szCs w:val="32"/>
        </w:rPr>
        <w:t>6</w:t>
      </w:r>
      <w:r>
        <w:rPr>
          <w:rFonts w:ascii="Times New Roman" w:eastAsia="仿宋_GB2312" w:hAnsi="Times New Roman" w:cs="Times New Roman" w:hint="eastAsia"/>
          <w:color w:val="000000"/>
          <w:spacing w:val="-6"/>
          <w:kern w:val="0"/>
          <w:sz w:val="32"/>
          <w:szCs w:val="32"/>
        </w:rPr>
        <w:t>年，</w:t>
      </w:r>
      <w:r>
        <w:rPr>
          <w:rFonts w:eastAsia="仿宋_GB2312" w:cs="Times New Roman" w:hint="eastAsia"/>
          <w:color w:val="000000"/>
          <w:spacing w:val="-6"/>
          <w:kern w:val="0"/>
          <w:sz w:val="32"/>
          <w:szCs w:val="32"/>
        </w:rPr>
        <w:t>县人民检察院将坚持以习近平新时代中国特色社会主义思想为指导，全面贯彻党的二十大和二十届二中、三中、</w:t>
      </w:r>
      <w:r>
        <w:rPr>
          <w:rFonts w:eastAsia="仿宋_GB2312" w:cs="Times New Roman" w:hint="eastAsia"/>
          <w:color w:val="000000"/>
          <w:spacing w:val="-6"/>
          <w:kern w:val="0"/>
          <w:sz w:val="32"/>
          <w:szCs w:val="32"/>
        </w:rPr>
        <w:t>四中</w:t>
      </w:r>
      <w:r>
        <w:rPr>
          <w:rFonts w:eastAsia="仿宋_GB2312" w:cs="Times New Roman" w:hint="eastAsia"/>
          <w:color w:val="000000"/>
          <w:spacing w:val="-6"/>
          <w:kern w:val="0"/>
          <w:sz w:val="32"/>
          <w:szCs w:val="32"/>
        </w:rPr>
        <w:t>全会精神，锚定“十五五”规划发展方向，</w:t>
      </w:r>
      <w:r>
        <w:rPr>
          <w:rFonts w:eastAsia="仿宋_GB2312" w:cs="Times New Roman" w:hint="eastAsia"/>
          <w:color w:val="000000"/>
          <w:spacing w:val="-6"/>
          <w:kern w:val="0"/>
          <w:sz w:val="32"/>
          <w:szCs w:val="32"/>
        </w:rPr>
        <w:t>坚持改革和法治相统一、监督与服务相融合</w:t>
      </w:r>
      <w:r>
        <w:rPr>
          <w:rFonts w:eastAsia="仿宋_GB2312" w:cs="Times New Roman" w:hint="eastAsia"/>
          <w:color w:val="000000"/>
          <w:spacing w:val="-6"/>
          <w:kern w:val="0"/>
          <w:sz w:val="32"/>
          <w:szCs w:val="32"/>
        </w:rPr>
        <w:t>，</w:t>
      </w:r>
      <w:r>
        <w:rPr>
          <w:rFonts w:eastAsia="仿宋_GB2312" w:cs="Times New Roman" w:hint="eastAsia"/>
          <w:color w:val="000000"/>
          <w:spacing w:val="-6"/>
          <w:kern w:val="0"/>
          <w:sz w:val="32"/>
          <w:szCs w:val="32"/>
        </w:rPr>
        <w:t>一体抓实“三个管理”，</w:t>
      </w:r>
      <w:r>
        <w:rPr>
          <w:rFonts w:eastAsia="仿宋_GB2312" w:cs="Times New Roman" w:hint="eastAsia"/>
          <w:color w:val="000000"/>
          <w:spacing w:val="-6"/>
          <w:kern w:val="0"/>
          <w:sz w:val="32"/>
          <w:szCs w:val="32"/>
        </w:rPr>
        <w:t>充分履行法律监督职能，深化数字检察战略，推进全面深化改革走深走实，</w:t>
      </w:r>
      <w:r>
        <w:rPr>
          <w:rFonts w:eastAsia="仿宋_GB2312" w:cs="Times New Roman" w:hint="eastAsia"/>
          <w:color w:val="000000"/>
          <w:spacing w:val="-6"/>
          <w:kern w:val="0"/>
          <w:sz w:val="32"/>
          <w:szCs w:val="32"/>
        </w:rPr>
        <w:t>以“三个善于”做实高质效办好每一个案件，</w:t>
      </w:r>
      <w:r>
        <w:rPr>
          <w:rFonts w:eastAsia="仿宋_GB2312" w:cs="Times New Roman" w:hint="eastAsia"/>
          <w:color w:val="000000"/>
          <w:spacing w:val="-6"/>
          <w:kern w:val="0"/>
          <w:sz w:val="32"/>
          <w:szCs w:val="32"/>
        </w:rPr>
        <w:t>以</w:t>
      </w:r>
      <w:r>
        <w:rPr>
          <w:rFonts w:eastAsia="仿宋_GB2312" w:cs="Times New Roman" w:hint="eastAsia"/>
          <w:color w:val="000000"/>
          <w:spacing w:val="-6"/>
          <w:kern w:val="0"/>
          <w:sz w:val="32"/>
          <w:szCs w:val="32"/>
        </w:rPr>
        <w:t>更优检察实绩服务保障中国式现代化桂东篇章</w:t>
      </w:r>
      <w:r>
        <w:rPr>
          <w:rFonts w:eastAsia="仿宋_GB2312" w:cs="Times New Roman" w:hint="eastAsia"/>
          <w:color w:val="000000"/>
          <w:spacing w:val="-6"/>
          <w:kern w:val="0"/>
          <w:sz w:val="32"/>
          <w:szCs w:val="32"/>
        </w:rPr>
        <w:t>。我</w:t>
      </w:r>
      <w:r>
        <w:rPr>
          <w:rFonts w:eastAsia="仿宋_GB2312" w:hint="eastAsia"/>
          <w:color w:val="000000"/>
          <w:spacing w:val="-4"/>
          <w:kern w:val="0"/>
          <w:sz w:val="32"/>
          <w:szCs w:val="32"/>
        </w:rPr>
        <w:t>们将重点做好以下工作：</w:t>
      </w:r>
    </w:p>
    <w:p w:rsidR="00B53DAD" w:rsidRDefault="002E3555" w:rsidP="00D84456">
      <w:pPr>
        <w:pStyle w:val="21"/>
        <w:topLinePunct/>
        <w:spacing w:line="520" w:lineRule="exact"/>
        <w:ind w:leftChars="0" w:left="0" w:firstLine="641"/>
        <w:rPr>
          <w:rFonts w:eastAsia="仿宋_GB2312"/>
          <w:sz w:val="32"/>
          <w:szCs w:val="32"/>
          <w:lang w:val="zh-CN"/>
        </w:rPr>
      </w:pPr>
      <w:r>
        <w:rPr>
          <w:rFonts w:eastAsia="楷体_GB2312"/>
          <w:b/>
          <w:kern w:val="0"/>
          <w:sz w:val="32"/>
          <w:szCs w:val="32"/>
        </w:rPr>
        <w:t>一是</w:t>
      </w:r>
      <w:r>
        <w:rPr>
          <w:rFonts w:eastAsia="楷体_GB2312"/>
          <w:b/>
          <w:kern w:val="0"/>
          <w:sz w:val="32"/>
          <w:szCs w:val="32"/>
        </w:rPr>
        <w:t>强化政治建设</w:t>
      </w:r>
      <w:r>
        <w:rPr>
          <w:rFonts w:ascii="楷体_GB2312" w:eastAsia="楷体_GB2312" w:hAnsi="楷体_GB2312" w:cs="楷体_GB2312" w:hint="eastAsia"/>
          <w:b/>
          <w:kern w:val="0"/>
          <w:sz w:val="32"/>
          <w:szCs w:val="32"/>
        </w:rPr>
        <w:t>，以更高政治站位践行绝对忠诚</w:t>
      </w:r>
      <w:r>
        <w:rPr>
          <w:rFonts w:eastAsia="楷体_GB2312"/>
          <w:b/>
          <w:kern w:val="0"/>
          <w:sz w:val="32"/>
          <w:szCs w:val="32"/>
        </w:rPr>
        <w:t>。</w:t>
      </w:r>
      <w:r>
        <w:rPr>
          <w:rFonts w:eastAsia="仿宋_GB2312" w:hint="eastAsia"/>
          <w:sz w:val="32"/>
          <w:szCs w:val="32"/>
          <w:lang w:val="zh-CN"/>
        </w:rPr>
        <w:t>牢牢把握检察机关政治属性，持续擦亮坚定拥护“两个确立”，坚决做到“两个维护”的鲜明政治底色。严格执行《中国共产党政法工作条例》，认真贯彻落实《中共中央关于加强新时代政法工作的意见》，把党的绝对领导贯穿到检察工作全过程，切实增强以检察工作现代化服务中国式现代化的思想自觉、行动自觉。</w:t>
      </w:r>
    </w:p>
    <w:p w:rsidR="00B53DAD" w:rsidRDefault="002E3555" w:rsidP="00D84456">
      <w:pPr>
        <w:spacing w:line="520" w:lineRule="exact"/>
        <w:ind w:firstLineChars="200" w:firstLine="641"/>
        <w:rPr>
          <w:rFonts w:ascii="Times New Roman" w:eastAsia="仿宋_GB2312" w:hAnsi="Times New Roman" w:cs="Times New Roman"/>
          <w:sz w:val="32"/>
          <w:szCs w:val="32"/>
          <w:lang w:val="zh-CN"/>
        </w:rPr>
      </w:pPr>
      <w:r>
        <w:rPr>
          <w:rFonts w:ascii="Times New Roman" w:eastAsia="楷体_GB2312" w:hAnsi="Times New Roman" w:cs="Times New Roman"/>
          <w:b/>
          <w:kern w:val="0"/>
          <w:sz w:val="32"/>
          <w:szCs w:val="32"/>
        </w:rPr>
        <w:t>二是</w:t>
      </w:r>
      <w:r>
        <w:rPr>
          <w:rFonts w:ascii="Times New Roman" w:eastAsia="楷体_GB2312" w:hAnsi="Times New Roman" w:cs="Times New Roman"/>
          <w:b/>
          <w:kern w:val="0"/>
          <w:sz w:val="32"/>
          <w:szCs w:val="32"/>
        </w:rPr>
        <w:t>聚焦中心工作，以更强担当护航发展大局。</w:t>
      </w:r>
      <w:r>
        <w:rPr>
          <w:rFonts w:ascii="Times New Roman" w:eastAsia="仿宋_GB2312" w:hAnsi="Times New Roman" w:cs="Times New Roman"/>
          <w:sz w:val="32"/>
          <w:szCs w:val="32"/>
          <w:lang w:val="zh-CN"/>
        </w:rPr>
        <w:t>围绕</w:t>
      </w:r>
      <w:r>
        <w:rPr>
          <w:rFonts w:ascii="Times New Roman" w:eastAsia="仿宋_GB2312" w:hAnsi="Times New Roman" w:cs="Times New Roman"/>
          <w:sz w:val="32"/>
          <w:szCs w:val="32"/>
        </w:rPr>
        <w:t>县委、县政府</w:t>
      </w:r>
      <w:r>
        <w:rPr>
          <w:rFonts w:ascii="Times New Roman" w:eastAsia="仿宋_GB2312" w:hAnsi="Times New Roman" w:cs="Times New Roman"/>
          <w:sz w:val="32"/>
          <w:szCs w:val="32"/>
          <w:lang w:val="zh-CN"/>
        </w:rPr>
        <w:t>中心工作，</w:t>
      </w:r>
      <w:r>
        <w:rPr>
          <w:rFonts w:ascii="Times New Roman" w:eastAsia="仿宋_GB2312" w:hAnsi="Times New Roman" w:cs="Times New Roman" w:hint="eastAsia"/>
          <w:sz w:val="32"/>
          <w:szCs w:val="32"/>
          <w:lang w:val="zh-CN"/>
        </w:rPr>
        <w:t>统筹高质量发展和高水平安全，扎实做好检察环节保平安、护稳定、促发展各项工作。依法平等保护各类市场主体合法权益，助力加快营造与新质</w:t>
      </w:r>
      <w:r>
        <w:rPr>
          <w:rFonts w:ascii="Times New Roman" w:eastAsia="仿宋_GB2312" w:hAnsi="Times New Roman" w:cs="Times New Roman" w:hint="eastAsia"/>
          <w:sz w:val="32"/>
          <w:szCs w:val="32"/>
          <w:lang w:val="zh-CN"/>
        </w:rPr>
        <w:lastRenderedPageBreak/>
        <w:t>生产力相适应的高水平营商环境。加强生态环境保护，更好服务保障</w:t>
      </w:r>
      <w:r>
        <w:rPr>
          <w:rFonts w:ascii="Times New Roman" w:eastAsia="仿宋_GB2312" w:hAnsi="Times New Roman" w:cs="Times New Roman" w:hint="eastAsia"/>
          <w:sz w:val="32"/>
          <w:szCs w:val="32"/>
        </w:rPr>
        <w:t>全省</w:t>
      </w:r>
      <w:r>
        <w:rPr>
          <w:rFonts w:ascii="Times New Roman" w:eastAsia="仿宋_GB2312" w:hAnsi="Times New Roman" w:cs="Times New Roman" w:hint="eastAsia"/>
          <w:sz w:val="32"/>
          <w:szCs w:val="32"/>
          <w:lang w:val="zh-CN"/>
        </w:rPr>
        <w:t>生态</w:t>
      </w:r>
      <w:r>
        <w:rPr>
          <w:rFonts w:ascii="Times New Roman" w:eastAsia="仿宋_GB2312" w:hAnsi="Times New Roman" w:cs="Times New Roman" w:hint="eastAsia"/>
          <w:sz w:val="32"/>
          <w:szCs w:val="32"/>
        </w:rPr>
        <w:t>新城</w:t>
      </w:r>
      <w:r>
        <w:rPr>
          <w:rFonts w:ascii="Times New Roman" w:eastAsia="仿宋_GB2312" w:hAnsi="Times New Roman" w:cs="Times New Roman" w:hint="eastAsia"/>
          <w:sz w:val="32"/>
          <w:szCs w:val="32"/>
          <w:lang w:val="zh-CN"/>
        </w:rPr>
        <w:t>建设。</w:t>
      </w:r>
      <w:r>
        <w:rPr>
          <w:rFonts w:ascii="Times New Roman" w:eastAsia="仿宋_GB2312" w:hAnsi="Times New Roman" w:cs="Times New Roman" w:hint="eastAsia"/>
          <w:sz w:val="32"/>
          <w:szCs w:val="32"/>
        </w:rPr>
        <w:t>综合运用检察听证、支持起诉、司法救助等制度机制，持续做实人民群众可感受、能体验、得实惠的检察为民。</w:t>
      </w:r>
    </w:p>
    <w:p w:rsidR="00B53DAD" w:rsidRDefault="002E3555" w:rsidP="00D84456">
      <w:pPr>
        <w:spacing w:line="520" w:lineRule="exact"/>
        <w:ind w:firstLineChars="200" w:firstLine="641"/>
        <w:rPr>
          <w:rFonts w:ascii="Times New Roman" w:eastAsia="仿宋_GB2312" w:hAnsi="Times New Roman" w:cs="Times New Roman"/>
          <w:sz w:val="32"/>
          <w:szCs w:val="32"/>
        </w:rPr>
      </w:pPr>
      <w:r>
        <w:rPr>
          <w:rFonts w:ascii="Times New Roman" w:eastAsia="楷体_GB2312" w:hAnsi="Times New Roman" w:cs="Times New Roman"/>
          <w:b/>
          <w:kern w:val="0"/>
          <w:sz w:val="32"/>
          <w:szCs w:val="32"/>
        </w:rPr>
        <w:t>三是</w:t>
      </w:r>
      <w:r>
        <w:rPr>
          <w:rFonts w:ascii="Times New Roman" w:eastAsia="楷体_GB2312" w:hAnsi="Times New Roman" w:cs="Times New Roman"/>
          <w:b/>
          <w:kern w:val="0"/>
          <w:sz w:val="32"/>
          <w:szCs w:val="32"/>
        </w:rPr>
        <w:t>深耕立业之本，以更新理念强化法律监督。</w:t>
      </w:r>
      <w:r>
        <w:rPr>
          <w:rFonts w:ascii="Times New Roman" w:eastAsia="仿宋_GB2312" w:hAnsi="Times New Roman" w:cs="Times New Roman" w:hint="eastAsia"/>
          <w:sz w:val="32"/>
          <w:szCs w:val="32"/>
          <w:lang w:val="zh-CN"/>
        </w:rPr>
        <w:t>推动构建以证据为中心的刑事指控体系，深化侦查监督与协作配合，统筹做好行政执法与刑事司法双向衔接。加强民事生效裁判、民事审判和执行活动违法行为监督，深化行政争议实质性</w:t>
      </w:r>
      <w:r>
        <w:rPr>
          <w:rFonts w:ascii="Times New Roman" w:eastAsia="仿宋_GB2312" w:hAnsi="Times New Roman" w:cs="Times New Roman" w:hint="eastAsia"/>
          <w:sz w:val="32"/>
          <w:szCs w:val="32"/>
          <w:lang w:val="zh-CN"/>
        </w:rPr>
        <w:t>化解。聚焦“公益保护”，提升公益诉讼检察工作精准性、规范性。</w:t>
      </w:r>
    </w:p>
    <w:p w:rsidR="00B53DAD" w:rsidRDefault="002E3555" w:rsidP="00D84456">
      <w:pPr>
        <w:pStyle w:val="21"/>
        <w:topLinePunct/>
        <w:spacing w:line="520" w:lineRule="exact"/>
        <w:ind w:leftChars="0" w:left="0" w:firstLine="641"/>
        <w:rPr>
          <w:rFonts w:ascii="仿宋_GB2312" w:eastAsia="仿宋_GB2312"/>
          <w:color w:val="000000" w:themeColor="text1"/>
          <w:kern w:val="0"/>
          <w:sz w:val="32"/>
          <w:szCs w:val="32"/>
        </w:rPr>
      </w:pPr>
      <w:r>
        <w:rPr>
          <w:rFonts w:eastAsia="楷体_GB2312"/>
          <w:b/>
          <w:kern w:val="0"/>
          <w:sz w:val="32"/>
          <w:szCs w:val="32"/>
        </w:rPr>
        <w:t>四是</w:t>
      </w:r>
      <w:r>
        <w:rPr>
          <w:rFonts w:eastAsia="楷体_GB2312"/>
          <w:b/>
          <w:kern w:val="0"/>
          <w:sz w:val="32"/>
          <w:szCs w:val="32"/>
        </w:rPr>
        <w:t>提升专业素能，以更严要求锻造过硬队伍。</w:t>
      </w:r>
      <w:r>
        <w:rPr>
          <w:rFonts w:ascii="仿宋_GB2312" w:eastAsia="仿宋_GB2312" w:hAnsi="宋体" w:cs="仿宋_GB2312" w:hint="eastAsia"/>
          <w:color w:val="000000"/>
          <w:kern w:val="0"/>
          <w:sz w:val="31"/>
          <w:szCs w:val="31"/>
          <w:lang/>
        </w:rPr>
        <w:t>持续强化自身建设，纵深推进全面从严治检，不断巩固深化深入贯彻中央八项规定精神学习教育成果。加强新时代检察文化建设，以“忠诚、为民、担当、公正、廉洁”为内核，培育新时代桂东检察精神。不断夯实基础，提升检察人员政治素质、业务素能和职业道德素养，与时俱进锻造忠诚干净担当的高素质过硬检察队伍。</w:t>
      </w:r>
    </w:p>
    <w:p w:rsidR="00B53DAD" w:rsidRDefault="00B53DAD">
      <w:pPr>
        <w:spacing w:line="520" w:lineRule="exact"/>
        <w:ind w:firstLineChars="200" w:firstLine="640"/>
        <w:jc w:val="center"/>
        <w:rPr>
          <w:rFonts w:ascii="仿宋_GB2312" w:eastAsia="仿宋_GB2312" w:hAnsi="Times New Roman" w:cs="Times New Roman"/>
          <w:color w:val="000000" w:themeColor="text1"/>
          <w:kern w:val="0"/>
          <w:sz w:val="32"/>
          <w:szCs w:val="32"/>
        </w:rPr>
      </w:pPr>
    </w:p>
    <w:p w:rsidR="00B53DAD" w:rsidRDefault="002E3555">
      <w:pPr>
        <w:spacing w:line="520" w:lineRule="exact"/>
        <w:ind w:firstLineChars="200" w:firstLine="640"/>
        <w:jc w:val="center"/>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 xml:space="preserve">             </w:t>
      </w:r>
      <w:r>
        <w:rPr>
          <w:rFonts w:ascii="仿宋_GB2312" w:eastAsia="仿宋_GB2312" w:hAnsi="Times New Roman" w:cs="Times New Roman" w:hint="eastAsia"/>
          <w:color w:val="000000" w:themeColor="text1"/>
          <w:kern w:val="0"/>
          <w:sz w:val="32"/>
          <w:szCs w:val="32"/>
        </w:rPr>
        <w:t>桂东县人民检察院</w:t>
      </w:r>
    </w:p>
    <w:p w:rsidR="00B53DAD" w:rsidRDefault="002E3555">
      <w:pPr>
        <w:spacing w:line="520" w:lineRule="exact"/>
        <w:ind w:firstLineChars="200" w:firstLine="640"/>
        <w:jc w:val="center"/>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 xml:space="preserve">             2025</w:t>
      </w:r>
      <w:r>
        <w:rPr>
          <w:rFonts w:ascii="仿宋_GB2312" w:eastAsia="仿宋_GB2312" w:hAnsi="Times New Roman" w:cs="Times New Roman" w:hint="eastAsia"/>
          <w:color w:val="000000" w:themeColor="text1"/>
          <w:kern w:val="0"/>
          <w:sz w:val="32"/>
          <w:szCs w:val="32"/>
        </w:rPr>
        <w:t>年</w:t>
      </w:r>
      <w:r>
        <w:rPr>
          <w:rFonts w:ascii="仿宋_GB2312" w:eastAsia="仿宋_GB2312" w:hAnsi="Times New Roman" w:cs="Times New Roman" w:hint="eastAsia"/>
          <w:color w:val="000000" w:themeColor="text1"/>
          <w:kern w:val="0"/>
          <w:sz w:val="32"/>
          <w:szCs w:val="32"/>
        </w:rPr>
        <w:t>12</w:t>
      </w:r>
      <w:r>
        <w:rPr>
          <w:rFonts w:ascii="仿宋_GB2312" w:eastAsia="仿宋_GB2312" w:hAnsi="Times New Roman" w:cs="Times New Roman" w:hint="eastAsia"/>
          <w:color w:val="000000" w:themeColor="text1"/>
          <w:kern w:val="0"/>
          <w:sz w:val="32"/>
          <w:szCs w:val="32"/>
        </w:rPr>
        <w:t>月</w:t>
      </w:r>
      <w:r>
        <w:rPr>
          <w:rFonts w:ascii="仿宋_GB2312" w:eastAsia="仿宋_GB2312" w:hAnsi="Times New Roman" w:cs="Times New Roman" w:hint="eastAsia"/>
          <w:color w:val="000000" w:themeColor="text1"/>
          <w:kern w:val="0"/>
          <w:sz w:val="32"/>
          <w:szCs w:val="32"/>
        </w:rPr>
        <w:t>29</w:t>
      </w:r>
      <w:r>
        <w:rPr>
          <w:rFonts w:ascii="仿宋_GB2312" w:eastAsia="仿宋_GB2312" w:hAnsi="Times New Roman" w:cs="Times New Roman" w:hint="eastAsia"/>
          <w:color w:val="000000" w:themeColor="text1"/>
          <w:kern w:val="0"/>
          <w:sz w:val="32"/>
          <w:szCs w:val="32"/>
        </w:rPr>
        <w:t>日</w:t>
      </w:r>
    </w:p>
    <w:sectPr w:rsidR="00B53DAD" w:rsidSect="00B53D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555" w:rsidRDefault="002E3555" w:rsidP="00D84456">
      <w:r>
        <w:separator/>
      </w:r>
    </w:p>
  </w:endnote>
  <w:endnote w:type="continuationSeparator" w:id="1">
    <w:p w:rsidR="002E3555" w:rsidRDefault="002E3555" w:rsidP="00D84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embedRegular r:id="rId1" w:subsetted="1" w:fontKey="{D5ABFF13-3BE9-488E-9BFB-5301A24A69FE}"/>
  </w:font>
  <w:font w:name="方正小标宋简体">
    <w:charset w:val="86"/>
    <w:family w:val="auto"/>
    <w:pitch w:val="default"/>
    <w:sig w:usb0="00000001" w:usb1="08000000" w:usb2="00000000" w:usb3="00000000" w:csb0="00040000" w:csb1="00000000"/>
    <w:embedRegular r:id="rId2" w:subsetted="1" w:fontKey="{44269506-D0BC-46F9-A040-4313C24F2982}"/>
  </w:font>
  <w:font w:name="仿宋_GB2312">
    <w:charset w:val="86"/>
    <w:family w:val="modern"/>
    <w:pitch w:val="default"/>
    <w:sig w:usb0="00000001" w:usb1="080E0000" w:usb2="00000000" w:usb3="00000000" w:csb0="00040000" w:csb1="00000000"/>
    <w:embedRegular r:id="rId3" w:subsetted="1" w:fontKey="{FF3A1F38-DFBF-4493-A1A0-4D87286937D8}"/>
    <w:embedBold r:id="rId4" w:subsetted="1" w:fontKey="{F94F117C-F190-4B79-9140-1CB9ED8705A5}"/>
  </w:font>
  <w:font w:name="黑体">
    <w:altName w:val="SimHei"/>
    <w:panose1 w:val="02010609060101010101"/>
    <w:charset w:val="86"/>
    <w:family w:val="modern"/>
    <w:pitch w:val="fixed"/>
    <w:sig w:usb0="800002BF" w:usb1="38CF7CFA" w:usb2="00000016" w:usb3="00000000" w:csb0="00040001" w:csb1="00000000"/>
    <w:embedRegular r:id="rId5" w:subsetted="1" w:fontKey="{08102DC4-C661-4ED7-9E9B-E01B3659A635}"/>
  </w:font>
  <w:font w:name="楷体_GB2312">
    <w:charset w:val="86"/>
    <w:family w:val="modern"/>
    <w:pitch w:val="default"/>
    <w:sig w:usb0="00000001" w:usb1="080E0000" w:usb2="00000000" w:usb3="00000000" w:csb0="00040000" w:csb1="00000000"/>
    <w:embedBold r:id="rId6" w:subsetted="1" w:fontKey="{E8363022-16F1-4F65-B236-7541D938D844}"/>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555" w:rsidRDefault="002E3555" w:rsidP="00D84456">
      <w:r>
        <w:separator/>
      </w:r>
    </w:p>
  </w:footnote>
  <w:footnote w:type="continuationSeparator" w:id="1">
    <w:p w:rsidR="002E3555" w:rsidRDefault="002E3555" w:rsidP="00D844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TrueTypeFonts/>
  <w:saveSubset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57206284"/>
    <w:rsid w:val="002E3555"/>
    <w:rsid w:val="00873B6F"/>
    <w:rsid w:val="00B53DAD"/>
    <w:rsid w:val="00D84456"/>
    <w:rsid w:val="13882B03"/>
    <w:rsid w:val="13EF780B"/>
    <w:rsid w:val="30102276"/>
    <w:rsid w:val="3337290D"/>
    <w:rsid w:val="34BC6AF6"/>
    <w:rsid w:val="3D756766"/>
    <w:rsid w:val="41DC43C4"/>
    <w:rsid w:val="4A283BD3"/>
    <w:rsid w:val="4B5C0A8E"/>
    <w:rsid w:val="4EDE2947"/>
    <w:rsid w:val="54CC6443"/>
    <w:rsid w:val="57206284"/>
    <w:rsid w:val="59067B5F"/>
    <w:rsid w:val="59625256"/>
    <w:rsid w:val="5BA11CDC"/>
    <w:rsid w:val="65E466BC"/>
    <w:rsid w:val="68435CC2"/>
    <w:rsid w:val="6DA21E39"/>
    <w:rsid w:val="74821E7E"/>
    <w:rsid w:val="7F3A12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3DA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a"/>
    <w:qFormat/>
    <w:rsid w:val="00B53DAD"/>
    <w:pPr>
      <w:ind w:leftChars="200" w:left="200" w:firstLineChars="200" w:firstLine="200"/>
    </w:pPr>
    <w:rPr>
      <w:rFonts w:ascii="Times New Roman" w:eastAsia="宋体" w:hAnsi="Times New Roman" w:cs="Times New Roman"/>
      <w:sz w:val="20"/>
      <w:szCs w:val="20"/>
    </w:rPr>
  </w:style>
  <w:style w:type="paragraph" w:styleId="a3">
    <w:name w:val="header"/>
    <w:basedOn w:val="a"/>
    <w:link w:val="Char"/>
    <w:rsid w:val="00D844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84456"/>
    <w:rPr>
      <w:rFonts w:asciiTheme="minorHAnsi" w:eastAsiaTheme="minorEastAsia" w:hAnsiTheme="minorHAnsi" w:cstheme="minorBidi"/>
      <w:kern w:val="2"/>
      <w:sz w:val="18"/>
      <w:szCs w:val="18"/>
    </w:rPr>
  </w:style>
  <w:style w:type="paragraph" w:styleId="a4">
    <w:name w:val="footer"/>
    <w:basedOn w:val="a"/>
    <w:link w:val="Char0"/>
    <w:rsid w:val="00D84456"/>
    <w:pPr>
      <w:tabs>
        <w:tab w:val="center" w:pos="4153"/>
        <w:tab w:val="right" w:pos="8306"/>
      </w:tabs>
      <w:snapToGrid w:val="0"/>
      <w:jc w:val="left"/>
    </w:pPr>
    <w:rPr>
      <w:sz w:val="18"/>
      <w:szCs w:val="18"/>
    </w:rPr>
  </w:style>
  <w:style w:type="character" w:customStyle="1" w:styleId="Char0">
    <w:name w:val="页脚 Char"/>
    <w:basedOn w:val="a0"/>
    <w:link w:val="a4"/>
    <w:rsid w:val="00D8445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521</Words>
  <Characters>2975</Characters>
  <Application>Microsoft Office Word</Application>
  <DocSecurity>0</DocSecurity>
  <Lines>24</Lines>
  <Paragraphs>6</Paragraphs>
  <ScaleCrop>false</ScaleCrop>
  <Company>China</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dcterms:created xsi:type="dcterms:W3CDTF">2026-02-25T02:42:00Z</dcterms:created>
  <dcterms:modified xsi:type="dcterms:W3CDTF">2026-04-21T01:56:00Z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9A1393B91FAA40DBADDD8619094C0A50_11</vt:lpwstr>
  </property>
  <property fmtid="{D5CDD505-2E9C-101B-9397-08002B2CF9AE}" pid="4" name="KSOTemplateDocerSaveRecord">
    <vt:lpwstr>eyJoZGlkIjoiMzQyMDkwNzZkZDFlM2UxYWRhZDZhYThmZDQxYmQzZDgiLCJ1c2VySWQiOiIxMTk4MjYyODEwIn0=</vt:lpwstr>
  </property>
</Properties>
</file>